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AEB" w:rsidRPr="009C3AEB" w:rsidRDefault="009C3AEB" w:rsidP="009C3AEB">
      <w:pPr>
        <w:spacing w:after="120" w:line="234" w:lineRule="atLeast"/>
        <w:textAlignment w:val="baseline"/>
        <w:rPr>
          <w:rFonts w:ascii="Arial" w:eastAsia="Times New Roman" w:hAnsi="Arial" w:cs="Arial"/>
          <w:b/>
          <w:bCs/>
          <w:color w:val="000000"/>
          <w:sz w:val="18"/>
          <w:szCs w:val="18"/>
        </w:rPr>
      </w:pPr>
      <w:r w:rsidRPr="009C3AEB">
        <w:rPr>
          <w:rFonts w:ascii="Arial" w:eastAsia="Times New Roman" w:hAnsi="Arial" w:cs="Arial"/>
          <w:b/>
          <w:bCs/>
          <w:color w:val="000000"/>
          <w:sz w:val="18"/>
          <w:szCs w:val="18"/>
          <w:bdr w:val="none" w:sz="0" w:space="0" w:color="auto" w:frame="1"/>
        </w:rPr>
        <w:fldChar w:fldCharType="begin"/>
      </w:r>
      <w:r w:rsidRPr="009C3AEB">
        <w:rPr>
          <w:rFonts w:ascii="Arial" w:eastAsia="Times New Roman" w:hAnsi="Arial" w:cs="Arial"/>
          <w:b/>
          <w:bCs/>
          <w:color w:val="000000"/>
          <w:sz w:val="18"/>
          <w:szCs w:val="18"/>
          <w:bdr w:val="none" w:sz="0" w:space="0" w:color="auto" w:frame="1"/>
        </w:rPr>
        <w:instrText xml:space="preserve"> HYPERLINK "http://www.apapracticecentral.org/update/index.aspx" </w:instrText>
      </w:r>
      <w:r w:rsidRPr="009C3AEB">
        <w:rPr>
          <w:rFonts w:ascii="Arial" w:eastAsia="Times New Roman" w:hAnsi="Arial" w:cs="Arial"/>
          <w:b/>
          <w:bCs/>
          <w:color w:val="000000"/>
          <w:sz w:val="18"/>
          <w:szCs w:val="18"/>
          <w:bdr w:val="none" w:sz="0" w:space="0" w:color="auto" w:frame="1"/>
        </w:rPr>
        <w:fldChar w:fldCharType="separate"/>
      </w:r>
      <w:r w:rsidRPr="009C3AEB">
        <w:rPr>
          <w:rFonts w:ascii="Arial" w:eastAsia="Times New Roman" w:hAnsi="Arial" w:cs="Arial"/>
          <w:b/>
          <w:bCs/>
          <w:color w:val="005499"/>
          <w:sz w:val="18"/>
          <w:szCs w:val="18"/>
          <w:u w:val="single"/>
          <w:bdr w:val="none" w:sz="0" w:space="0" w:color="auto" w:frame="1"/>
        </w:rPr>
        <w:t>Practice Update</w:t>
      </w:r>
      <w:r w:rsidRPr="009C3AEB">
        <w:rPr>
          <w:rFonts w:ascii="Arial" w:eastAsia="Times New Roman" w:hAnsi="Arial" w:cs="Arial"/>
          <w:b/>
          <w:bCs/>
          <w:color w:val="000000"/>
          <w:sz w:val="18"/>
          <w:szCs w:val="18"/>
          <w:bdr w:val="none" w:sz="0" w:space="0" w:color="auto" w:frame="1"/>
        </w:rPr>
        <w:fldChar w:fldCharType="end"/>
      </w:r>
      <w:r w:rsidRPr="009C3AEB">
        <w:rPr>
          <w:rFonts w:ascii="Arial" w:eastAsia="Times New Roman" w:hAnsi="Arial" w:cs="Arial"/>
          <w:b/>
          <w:bCs/>
          <w:color w:val="000000"/>
          <w:sz w:val="18"/>
          <w:szCs w:val="18"/>
          <w:bdr w:val="none" w:sz="0" w:space="0" w:color="auto" w:frame="1"/>
        </w:rPr>
        <w:t> | </w:t>
      </w:r>
      <w:hyperlink r:id="rId4" w:history="1">
        <w:r w:rsidRPr="009C3AEB">
          <w:rPr>
            <w:rFonts w:ascii="Arial" w:eastAsia="Times New Roman" w:hAnsi="Arial" w:cs="Arial"/>
            <w:b/>
            <w:bCs/>
            <w:color w:val="005499"/>
            <w:sz w:val="18"/>
            <w:szCs w:val="18"/>
            <w:u w:val="single"/>
            <w:bdr w:val="none" w:sz="0" w:space="0" w:color="auto" w:frame="1"/>
          </w:rPr>
          <w:t>July 24, 2014</w:t>
        </w:r>
      </w:hyperlink>
    </w:p>
    <w:p w:rsidR="009C3AEB" w:rsidRPr="009C3AEB" w:rsidRDefault="009C3AEB" w:rsidP="009C3AEB">
      <w:pPr>
        <w:spacing w:after="0" w:line="288" w:lineRule="atLeast"/>
        <w:textAlignment w:val="baseline"/>
        <w:outlineLvl w:val="1"/>
        <w:rPr>
          <w:rFonts w:ascii="Arial" w:eastAsia="Times New Roman" w:hAnsi="Arial" w:cs="Arial"/>
          <w:b/>
          <w:bCs/>
          <w:color w:val="E46702"/>
          <w:sz w:val="31"/>
          <w:szCs w:val="31"/>
        </w:rPr>
      </w:pPr>
      <w:r w:rsidRPr="009C3AEB">
        <w:rPr>
          <w:rFonts w:ascii="Arial" w:eastAsia="Times New Roman" w:hAnsi="Arial" w:cs="Arial"/>
          <w:b/>
          <w:bCs/>
          <w:color w:val="E46702"/>
          <w:sz w:val="31"/>
          <w:szCs w:val="31"/>
        </w:rPr>
        <w:t>New codes for adaptive behavior assessment take effect</w:t>
      </w:r>
    </w:p>
    <w:p w:rsidR="009C3AEB" w:rsidRPr="009C3AEB" w:rsidRDefault="009C3AEB" w:rsidP="009C3AEB">
      <w:pPr>
        <w:spacing w:after="0" w:line="234" w:lineRule="atLeast"/>
        <w:textAlignment w:val="baseline"/>
        <w:rPr>
          <w:rFonts w:ascii="Arial" w:eastAsia="Times New Roman" w:hAnsi="Arial" w:cs="Arial"/>
          <w:b/>
          <w:bCs/>
          <w:color w:val="000000"/>
          <w:sz w:val="18"/>
          <w:szCs w:val="18"/>
        </w:rPr>
      </w:pPr>
      <w:r w:rsidRPr="009C3AEB">
        <w:rPr>
          <w:rFonts w:ascii="Arial" w:eastAsia="Times New Roman" w:hAnsi="Arial" w:cs="Arial"/>
          <w:b/>
          <w:bCs/>
          <w:color w:val="000000"/>
          <w:sz w:val="18"/>
          <w:szCs w:val="18"/>
        </w:rPr>
        <w:t>Sixteen new CPT</w:t>
      </w:r>
      <w:r w:rsidRPr="009C3AEB">
        <w:rPr>
          <w:rFonts w:ascii="Arial" w:eastAsia="Times New Roman" w:hAnsi="Arial" w:cs="Arial"/>
          <w:b/>
          <w:bCs/>
          <w:color w:val="000000"/>
          <w:sz w:val="18"/>
          <w:szCs w:val="18"/>
          <w:vertAlign w:val="superscript"/>
        </w:rPr>
        <w:t>®</w:t>
      </w:r>
      <w:r w:rsidRPr="009C3AEB">
        <w:rPr>
          <w:rFonts w:ascii="Arial" w:eastAsia="Times New Roman" w:hAnsi="Arial" w:cs="Arial"/>
          <w:b/>
          <w:bCs/>
          <w:color w:val="000000"/>
          <w:sz w:val="18"/>
          <w:szCs w:val="18"/>
        </w:rPr>
        <w:t> Category III codes for reporting adaptive behavior assessment/intervention services (ABA) for the assessment and treatment of Autism Spectrum Disorders are available as of July 1, 2014.</w:t>
      </w:r>
    </w:p>
    <w:p w:rsidR="009C3AEB" w:rsidRPr="009C3AEB" w:rsidRDefault="009C3AEB" w:rsidP="009C3AEB">
      <w:pPr>
        <w:spacing w:after="0" w:line="336" w:lineRule="atLeast"/>
        <w:textAlignment w:val="baseline"/>
        <w:rPr>
          <w:rFonts w:ascii="Arial" w:eastAsia="Times New Roman" w:hAnsi="Arial" w:cs="Arial"/>
          <w:color w:val="666666"/>
          <w:sz w:val="18"/>
          <w:szCs w:val="18"/>
        </w:rPr>
      </w:pPr>
      <w:r w:rsidRPr="009C3AEB">
        <w:rPr>
          <w:rFonts w:ascii="Arial" w:eastAsia="Times New Roman" w:hAnsi="Arial" w:cs="Arial"/>
          <w:color w:val="666666"/>
          <w:sz w:val="18"/>
          <w:szCs w:val="18"/>
        </w:rPr>
        <w:t>By APA Office of Health Care Financing staff</w:t>
      </w:r>
    </w:p>
    <w:p w:rsidR="009C3AEB" w:rsidRPr="009C3AEB" w:rsidRDefault="009C3AEB" w:rsidP="009C3AEB">
      <w:pPr>
        <w:spacing w:after="0" w:line="234" w:lineRule="atLeast"/>
        <w:textAlignment w:val="baseline"/>
        <w:rPr>
          <w:rFonts w:ascii="Arial" w:eastAsia="Times New Roman" w:hAnsi="Arial" w:cs="Arial"/>
          <w:color w:val="000000"/>
          <w:sz w:val="18"/>
          <w:szCs w:val="18"/>
        </w:rPr>
      </w:pPr>
      <w:r w:rsidRPr="009C3AEB">
        <w:rPr>
          <w:rFonts w:ascii="Arial" w:eastAsia="Times New Roman" w:hAnsi="Arial" w:cs="Arial"/>
          <w:color w:val="000000"/>
          <w:sz w:val="18"/>
          <w:szCs w:val="18"/>
        </w:rPr>
        <w:t>New </w:t>
      </w:r>
      <w:r w:rsidRPr="009C3AEB">
        <w:rPr>
          <w:rFonts w:ascii="Arial" w:eastAsia="Times New Roman" w:hAnsi="Arial" w:cs="Arial"/>
          <w:i/>
          <w:iCs/>
          <w:color w:val="000000"/>
          <w:sz w:val="18"/>
          <w:szCs w:val="18"/>
          <w:bdr w:val="none" w:sz="0" w:space="0" w:color="auto" w:frame="1"/>
        </w:rPr>
        <w:t>CPT</w:t>
      </w:r>
      <w:r w:rsidRPr="009C3AEB">
        <w:rPr>
          <w:rFonts w:ascii="Arial" w:eastAsia="Times New Roman" w:hAnsi="Arial" w:cs="Arial"/>
          <w:i/>
          <w:iCs/>
          <w:color w:val="000000"/>
          <w:sz w:val="18"/>
          <w:szCs w:val="18"/>
          <w:bdr w:val="none" w:sz="0" w:space="0" w:color="auto" w:frame="1"/>
          <w:vertAlign w:val="superscript"/>
        </w:rPr>
        <w:t>®</w:t>
      </w:r>
      <w:r w:rsidRPr="009C3AEB">
        <w:rPr>
          <w:rFonts w:ascii="Arial" w:eastAsia="Times New Roman" w:hAnsi="Arial" w:cs="Arial"/>
          <w:color w:val="000000"/>
          <w:sz w:val="18"/>
          <w:szCs w:val="18"/>
        </w:rPr>
        <w:t> Category III codes for reporting adaptive behavior assessment/intervention services (ABA) for the assessment and treatment of Autism Spectrum Disorders just took effect for services delivered on or after July 1, 2014. In total, there are 16 codes (0359T through 0374T) to report behavior identification assessment, observational behavioral follow-up assessment, exposure behavioral follow-up assessment and adaptive behavior treatment. The new ABA codes pertain to services commonly known as applied behavior analysis. </w:t>
      </w:r>
    </w:p>
    <w:p w:rsidR="009C3AEB" w:rsidRPr="009C3AEB" w:rsidRDefault="009C3AEB" w:rsidP="009C3AEB">
      <w:pPr>
        <w:spacing w:after="0" w:line="234" w:lineRule="atLeast"/>
        <w:textAlignment w:val="baseline"/>
        <w:rPr>
          <w:rFonts w:ascii="Arial" w:eastAsia="Times New Roman" w:hAnsi="Arial" w:cs="Arial"/>
          <w:color w:val="000000"/>
          <w:sz w:val="18"/>
          <w:szCs w:val="18"/>
        </w:rPr>
      </w:pPr>
      <w:r w:rsidRPr="009C3AEB">
        <w:rPr>
          <w:rFonts w:ascii="Arial" w:eastAsia="Times New Roman" w:hAnsi="Arial" w:cs="Arial"/>
          <w:color w:val="000000"/>
          <w:sz w:val="18"/>
          <w:szCs w:val="18"/>
        </w:rPr>
        <w:t>Because these codes are part of a midyear release, they and their descriptors are available online at the </w:t>
      </w:r>
      <w:hyperlink r:id="rId5" w:tgtFrame="_blank" w:history="1">
        <w:r w:rsidRPr="009C3AEB">
          <w:rPr>
            <w:rFonts w:ascii="Arial" w:eastAsia="Times New Roman" w:hAnsi="Arial" w:cs="Arial"/>
            <w:color w:val="005499"/>
            <w:sz w:val="18"/>
            <w:szCs w:val="18"/>
            <w:u w:val="single"/>
            <w:bdr w:val="none" w:sz="0" w:space="0" w:color="auto" w:frame="1"/>
          </w:rPr>
          <w:t>American Medical Association (AMA) website</w:t>
        </w:r>
      </w:hyperlink>
      <w:r w:rsidRPr="009C3AEB">
        <w:rPr>
          <w:rFonts w:ascii="Arial" w:eastAsia="Times New Roman" w:hAnsi="Arial" w:cs="Arial"/>
          <w:color w:val="000000"/>
          <w:sz w:val="18"/>
          <w:szCs w:val="18"/>
        </w:rPr>
        <w:t>. To access the code information, you may be asked to create an account free of charge. The codes will also appear in the 2015 CPT manual published by the AMA. </w:t>
      </w:r>
    </w:p>
    <w:p w:rsidR="009C3AEB" w:rsidRPr="009C3AEB" w:rsidRDefault="009C3AEB" w:rsidP="009C3AEB">
      <w:pPr>
        <w:spacing w:after="0" w:line="234" w:lineRule="atLeast"/>
        <w:textAlignment w:val="baseline"/>
        <w:rPr>
          <w:rFonts w:ascii="Arial" w:eastAsia="Times New Roman" w:hAnsi="Arial" w:cs="Arial"/>
          <w:color w:val="000000"/>
          <w:sz w:val="18"/>
          <w:szCs w:val="18"/>
        </w:rPr>
      </w:pPr>
      <w:r w:rsidRPr="009C3AEB">
        <w:rPr>
          <w:rFonts w:ascii="Arial" w:eastAsia="Times New Roman" w:hAnsi="Arial" w:cs="Arial"/>
          <w:color w:val="000000"/>
          <w:sz w:val="18"/>
          <w:szCs w:val="18"/>
        </w:rPr>
        <w:t>Several basic questions and answers about the new codes follow. </w:t>
      </w:r>
    </w:p>
    <w:p w:rsidR="009C3AEB" w:rsidRPr="009C3AEB" w:rsidRDefault="009C3AEB" w:rsidP="009C3AEB">
      <w:pPr>
        <w:spacing w:after="0" w:line="288" w:lineRule="atLeast"/>
        <w:textAlignment w:val="baseline"/>
        <w:outlineLvl w:val="1"/>
        <w:rPr>
          <w:rFonts w:ascii="Arial" w:eastAsia="Times New Roman" w:hAnsi="Arial" w:cs="Arial"/>
          <w:b/>
          <w:bCs/>
          <w:color w:val="E46702"/>
          <w:sz w:val="24"/>
          <w:szCs w:val="24"/>
        </w:rPr>
      </w:pPr>
      <w:r w:rsidRPr="009C3AEB">
        <w:rPr>
          <w:rFonts w:ascii="Arial" w:eastAsia="Times New Roman" w:hAnsi="Arial" w:cs="Arial"/>
          <w:b/>
          <w:bCs/>
          <w:color w:val="E46702"/>
          <w:sz w:val="24"/>
          <w:szCs w:val="24"/>
        </w:rPr>
        <w:t>Q: What is a CPT Category III code? How does it differ from other CPT codes?</w:t>
      </w:r>
    </w:p>
    <w:p w:rsidR="009C3AEB" w:rsidRPr="009C3AEB" w:rsidRDefault="009C3AEB" w:rsidP="009C3AEB">
      <w:pPr>
        <w:spacing w:after="0" w:line="234" w:lineRule="atLeast"/>
        <w:textAlignment w:val="baseline"/>
        <w:rPr>
          <w:rFonts w:ascii="Arial" w:eastAsia="Times New Roman" w:hAnsi="Arial" w:cs="Arial"/>
          <w:color w:val="000000"/>
          <w:sz w:val="18"/>
          <w:szCs w:val="18"/>
        </w:rPr>
      </w:pPr>
      <w:r w:rsidRPr="009C3AEB">
        <w:rPr>
          <w:rFonts w:ascii="Arial" w:eastAsia="Times New Roman" w:hAnsi="Arial" w:cs="Arial"/>
          <w:color w:val="000000"/>
          <w:sz w:val="18"/>
          <w:szCs w:val="18"/>
        </w:rPr>
        <w:t>A: In general, the CPT Category III codes allow health care professionals, insurers, health care researchers and policy experts to identify new and emerging services, procedures and technology. The codes are sometimes used to track how frequently a particular service is provided. The format of Category III codes is alphanumeric, with four digits followed by the letter “T.”</w:t>
      </w:r>
    </w:p>
    <w:p w:rsidR="009C3AEB" w:rsidRPr="009C3AEB" w:rsidRDefault="009C3AEB" w:rsidP="009C3AEB">
      <w:pPr>
        <w:spacing w:after="0" w:line="234" w:lineRule="atLeast"/>
        <w:textAlignment w:val="baseline"/>
        <w:rPr>
          <w:rFonts w:ascii="Arial" w:eastAsia="Times New Roman" w:hAnsi="Arial" w:cs="Arial"/>
          <w:color w:val="000000"/>
          <w:sz w:val="18"/>
          <w:szCs w:val="18"/>
        </w:rPr>
      </w:pPr>
      <w:r w:rsidRPr="009C3AEB">
        <w:rPr>
          <w:rFonts w:ascii="Arial" w:eastAsia="Times New Roman" w:hAnsi="Arial" w:cs="Arial"/>
          <w:color w:val="000000"/>
          <w:sz w:val="18"/>
          <w:szCs w:val="18"/>
        </w:rPr>
        <w:t>Category I codes — the ones most familiar to most psychologists who bill insurance plans — describe established health care services and procedures and technology. The format of Category I codes is five-digit numeric. </w:t>
      </w:r>
    </w:p>
    <w:p w:rsidR="009C3AEB" w:rsidRPr="009C3AEB" w:rsidRDefault="009C3AEB" w:rsidP="009C3AEB">
      <w:pPr>
        <w:spacing w:after="0" w:line="288" w:lineRule="atLeast"/>
        <w:textAlignment w:val="baseline"/>
        <w:outlineLvl w:val="1"/>
        <w:rPr>
          <w:rFonts w:ascii="Arial" w:eastAsia="Times New Roman" w:hAnsi="Arial" w:cs="Arial"/>
          <w:b/>
          <w:bCs/>
          <w:color w:val="E46702"/>
          <w:sz w:val="24"/>
          <w:szCs w:val="24"/>
        </w:rPr>
      </w:pPr>
      <w:r w:rsidRPr="009C3AEB">
        <w:rPr>
          <w:rFonts w:ascii="Arial" w:eastAsia="Times New Roman" w:hAnsi="Arial" w:cs="Arial"/>
          <w:b/>
          <w:bCs/>
          <w:color w:val="E46702"/>
          <w:sz w:val="24"/>
          <w:szCs w:val="24"/>
        </w:rPr>
        <w:t>Q: Where do I find details about how to use the new adaptive behavior assessment codes? </w:t>
      </w:r>
    </w:p>
    <w:p w:rsidR="009C3AEB" w:rsidRPr="009C3AEB" w:rsidRDefault="009C3AEB" w:rsidP="009C3AEB">
      <w:pPr>
        <w:spacing w:after="0" w:line="234" w:lineRule="atLeast"/>
        <w:textAlignment w:val="baseline"/>
        <w:rPr>
          <w:rFonts w:ascii="Arial" w:eastAsia="Times New Roman" w:hAnsi="Arial" w:cs="Arial"/>
          <w:color w:val="000000"/>
          <w:sz w:val="18"/>
          <w:szCs w:val="18"/>
        </w:rPr>
      </w:pPr>
      <w:r w:rsidRPr="009C3AEB">
        <w:rPr>
          <w:rFonts w:ascii="Arial" w:eastAsia="Times New Roman" w:hAnsi="Arial" w:cs="Arial"/>
          <w:color w:val="000000"/>
          <w:sz w:val="18"/>
          <w:szCs w:val="18"/>
        </w:rPr>
        <w:t>A: For additional details about how to use the codes correctly, please refer to page 6 of the American Medical Association’s </w:t>
      </w:r>
      <w:hyperlink r:id="rId6" w:tgtFrame="_blank" w:history="1">
        <w:r w:rsidRPr="009C3AEB">
          <w:rPr>
            <w:rFonts w:ascii="Arial" w:eastAsia="Times New Roman" w:hAnsi="Arial" w:cs="Arial"/>
            <w:color w:val="005499"/>
            <w:sz w:val="18"/>
            <w:szCs w:val="18"/>
            <w:u w:val="single"/>
            <w:bdr w:val="none" w:sz="0" w:space="0" w:color="auto" w:frame="1"/>
          </w:rPr>
          <w:t>CPT Category III Codes document</w:t>
        </w:r>
      </w:hyperlink>
      <w:r w:rsidRPr="009C3AEB">
        <w:rPr>
          <w:rFonts w:ascii="Arial" w:eastAsia="Times New Roman" w:hAnsi="Arial" w:cs="Arial"/>
          <w:color w:val="000000"/>
          <w:sz w:val="18"/>
          <w:szCs w:val="18"/>
        </w:rPr>
        <w:t> or the 2015 CPT manual when it becomes available in late 2014. Practitioners who use these new codes should familiarize themselves with restrictions that apply to using combinations of the new codes with designated Category 1 codes. </w:t>
      </w:r>
    </w:p>
    <w:p w:rsidR="009C3AEB" w:rsidRPr="009C3AEB" w:rsidRDefault="009C3AEB" w:rsidP="009C3AEB">
      <w:pPr>
        <w:spacing w:after="0" w:line="288" w:lineRule="atLeast"/>
        <w:textAlignment w:val="baseline"/>
        <w:outlineLvl w:val="1"/>
        <w:rPr>
          <w:rFonts w:ascii="Arial" w:eastAsia="Times New Roman" w:hAnsi="Arial" w:cs="Arial"/>
          <w:b/>
          <w:bCs/>
          <w:color w:val="E46702"/>
          <w:sz w:val="24"/>
          <w:szCs w:val="24"/>
        </w:rPr>
      </w:pPr>
      <w:r w:rsidRPr="009C3AEB">
        <w:rPr>
          <w:rFonts w:ascii="Arial" w:eastAsia="Times New Roman" w:hAnsi="Arial" w:cs="Arial"/>
          <w:b/>
          <w:bCs/>
          <w:color w:val="E46702"/>
          <w:sz w:val="24"/>
          <w:szCs w:val="24"/>
        </w:rPr>
        <w:t>Q: Will insurers and government programs pay for services billed with the codes? </w:t>
      </w:r>
    </w:p>
    <w:p w:rsidR="009C3AEB" w:rsidRPr="009C3AEB" w:rsidRDefault="009C3AEB" w:rsidP="009C3AEB">
      <w:pPr>
        <w:spacing w:after="0" w:line="234" w:lineRule="atLeast"/>
        <w:textAlignment w:val="baseline"/>
        <w:rPr>
          <w:rFonts w:ascii="Arial" w:eastAsia="Times New Roman" w:hAnsi="Arial" w:cs="Arial"/>
          <w:color w:val="000000"/>
          <w:sz w:val="18"/>
          <w:szCs w:val="18"/>
        </w:rPr>
      </w:pPr>
      <w:r w:rsidRPr="009C3AEB">
        <w:rPr>
          <w:rFonts w:ascii="Arial" w:eastAsia="Times New Roman" w:hAnsi="Arial" w:cs="Arial"/>
          <w:color w:val="000000"/>
          <w:sz w:val="18"/>
          <w:szCs w:val="18"/>
        </w:rPr>
        <w:t>A: Some form of coverage for ABA services is mandated for health insurance in most states. In states without mandates for these services, insurers and state/local government health programs — such as Medicaid — might elect to use some or all of these codes; others might continue to use different, existing codes (such as Healthcare Common Procedure Coding System [HCPCS] codes H0031, H0032, etc.). Check with the state program or health plan to confirm which codes will be accepted. </w:t>
      </w:r>
    </w:p>
    <w:p w:rsidR="009C3AEB" w:rsidRPr="009C3AEB" w:rsidRDefault="009C3AEB" w:rsidP="009C3AEB">
      <w:pPr>
        <w:spacing w:after="0" w:line="234" w:lineRule="atLeast"/>
        <w:textAlignment w:val="baseline"/>
        <w:rPr>
          <w:rFonts w:ascii="Arial" w:eastAsia="Times New Roman" w:hAnsi="Arial" w:cs="Arial"/>
          <w:color w:val="000000"/>
          <w:sz w:val="18"/>
          <w:szCs w:val="18"/>
        </w:rPr>
      </w:pPr>
      <w:r w:rsidRPr="009C3AEB">
        <w:rPr>
          <w:rFonts w:ascii="Arial" w:eastAsia="Times New Roman" w:hAnsi="Arial" w:cs="Arial"/>
          <w:color w:val="000000"/>
          <w:sz w:val="18"/>
          <w:szCs w:val="18"/>
        </w:rPr>
        <w:t xml:space="preserve">Medicare will not assign fee amounts for Category III codes in its fee schedule. Under Medicare, new Category III Codes are considered </w:t>
      </w:r>
      <w:proofErr w:type="spellStart"/>
      <w:r w:rsidRPr="009C3AEB">
        <w:rPr>
          <w:rFonts w:ascii="Arial" w:eastAsia="Times New Roman" w:hAnsi="Arial" w:cs="Arial"/>
          <w:color w:val="000000"/>
          <w:sz w:val="18"/>
          <w:szCs w:val="18"/>
        </w:rPr>
        <w:t>noncovered</w:t>
      </w:r>
      <w:proofErr w:type="spellEnd"/>
      <w:r w:rsidRPr="009C3AEB">
        <w:rPr>
          <w:rFonts w:ascii="Arial" w:eastAsia="Times New Roman" w:hAnsi="Arial" w:cs="Arial"/>
          <w:color w:val="000000"/>
          <w:sz w:val="18"/>
          <w:szCs w:val="18"/>
        </w:rPr>
        <w:t xml:space="preserve"> unless specifically approved for payment by CMS or by the Medicare Administrative Contractor’s (MAC) medical directors. In such case, the MACs will publish a local coverage determination (LCD) or article on their website. </w:t>
      </w:r>
    </w:p>
    <w:p w:rsidR="000E2E19" w:rsidRDefault="000E2E19">
      <w:bookmarkStart w:id="0" w:name="_GoBack"/>
      <w:bookmarkEnd w:id="0"/>
    </w:p>
    <w:sectPr w:rsidR="000E2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EB"/>
    <w:rsid w:val="000E2E19"/>
    <w:rsid w:val="009C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BE554-0B55-444F-9028-D1F0EED0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79590">
      <w:bodyDiv w:val="1"/>
      <w:marLeft w:val="0"/>
      <w:marRight w:val="0"/>
      <w:marTop w:val="0"/>
      <w:marBottom w:val="0"/>
      <w:divBdr>
        <w:top w:val="none" w:sz="0" w:space="0" w:color="auto"/>
        <w:left w:val="none" w:sz="0" w:space="0" w:color="auto"/>
        <w:bottom w:val="none" w:sz="0" w:space="0" w:color="auto"/>
        <w:right w:val="none" w:sz="0" w:space="0" w:color="auto"/>
      </w:divBdr>
      <w:divsChild>
        <w:div w:id="2134863802">
          <w:marLeft w:val="0"/>
          <w:marRight w:val="0"/>
          <w:marTop w:val="0"/>
          <w:marBottom w:val="0"/>
          <w:divBdr>
            <w:top w:val="none" w:sz="0" w:space="0" w:color="auto"/>
            <w:left w:val="none" w:sz="0" w:space="0" w:color="auto"/>
            <w:bottom w:val="none" w:sz="0" w:space="0" w:color="auto"/>
            <w:right w:val="none" w:sz="0" w:space="0" w:color="auto"/>
          </w:divBdr>
          <w:divsChild>
            <w:div w:id="1604878331">
              <w:marLeft w:val="0"/>
              <w:marRight w:val="0"/>
              <w:marTop w:val="0"/>
              <w:marBottom w:val="120"/>
              <w:divBdr>
                <w:top w:val="none" w:sz="0" w:space="0" w:color="auto"/>
                <w:left w:val="none" w:sz="0" w:space="0" w:color="auto"/>
                <w:bottom w:val="none" w:sz="0" w:space="0" w:color="auto"/>
                <w:right w:val="none" w:sz="0" w:space="0" w:color="auto"/>
              </w:divBdr>
            </w:div>
          </w:divsChild>
        </w:div>
        <w:div w:id="1825200061">
          <w:marLeft w:val="0"/>
          <w:marRight w:val="0"/>
          <w:marTop w:val="225"/>
          <w:marBottom w:val="0"/>
          <w:divBdr>
            <w:top w:val="none" w:sz="0" w:space="0" w:color="auto"/>
            <w:left w:val="none" w:sz="0" w:space="0" w:color="auto"/>
            <w:bottom w:val="none" w:sz="0" w:space="0" w:color="auto"/>
            <w:right w:val="none" w:sz="0" w:space="0" w:color="auto"/>
          </w:divBdr>
          <w:divsChild>
            <w:div w:id="1300572438">
              <w:marLeft w:val="0"/>
              <w:marRight w:val="0"/>
              <w:marTop w:val="0"/>
              <w:marBottom w:val="0"/>
              <w:divBdr>
                <w:top w:val="none" w:sz="0" w:space="0" w:color="auto"/>
                <w:left w:val="none" w:sz="0" w:space="0" w:color="auto"/>
                <w:bottom w:val="none" w:sz="0" w:space="0" w:color="auto"/>
                <w:right w:val="none" w:sz="0" w:space="0" w:color="auto"/>
              </w:divBdr>
            </w:div>
            <w:div w:id="824856454">
              <w:marLeft w:val="0"/>
              <w:marRight w:val="0"/>
              <w:marTop w:val="0"/>
              <w:marBottom w:val="0"/>
              <w:divBdr>
                <w:top w:val="none" w:sz="0" w:space="0" w:color="auto"/>
                <w:left w:val="none" w:sz="0" w:space="0" w:color="auto"/>
                <w:bottom w:val="none" w:sz="0" w:space="0" w:color="auto"/>
                <w:right w:val="none" w:sz="0" w:space="0" w:color="auto"/>
              </w:divBdr>
              <w:divsChild>
                <w:div w:id="12738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wnload.ama-assn.org/resources/doc/cpt/x-pub/cptcat3codes.pdf" TargetMode="External"/><Relationship Id="rId5" Type="http://schemas.openxmlformats.org/officeDocument/2006/relationships/hyperlink" Target="http://www.ama-assn.org/ama/pub/physician-resources/solutions-managing-your-practice/coding-billing-insurance/cpt/about-cpt/category-iii-codes.page" TargetMode="External"/><Relationship Id="rId4" Type="http://schemas.openxmlformats.org/officeDocument/2006/relationships/hyperlink" Target="http://www.apapracticecentral.org/update/2014/07-24/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gordon</dc:creator>
  <cp:keywords/>
  <dc:description/>
  <cp:lastModifiedBy>judy gordon</cp:lastModifiedBy>
  <cp:revision>1</cp:revision>
  <dcterms:created xsi:type="dcterms:W3CDTF">2014-09-23T17:27:00Z</dcterms:created>
  <dcterms:modified xsi:type="dcterms:W3CDTF">2014-09-23T17:28:00Z</dcterms:modified>
</cp:coreProperties>
</file>