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05" w:rsidRPr="001C2875" w:rsidRDefault="00A428FC" w:rsidP="00A428FC">
      <w:pPr>
        <w:spacing w:after="0" w:line="240" w:lineRule="auto"/>
        <w:jc w:val="center"/>
        <w:rPr>
          <w:rFonts w:cs="Arial"/>
          <w:b/>
        </w:rPr>
      </w:pPr>
      <w:r w:rsidRPr="001C2875">
        <w:rPr>
          <w:rFonts w:cs="Arial"/>
          <w:b/>
        </w:rPr>
        <w:t xml:space="preserve">How to </w:t>
      </w:r>
      <w:r w:rsidR="00F050D4">
        <w:rPr>
          <w:rFonts w:cs="Arial"/>
          <w:b/>
        </w:rPr>
        <w:t>G</w:t>
      </w:r>
      <w:r w:rsidRPr="001C2875">
        <w:rPr>
          <w:rFonts w:cs="Arial"/>
          <w:b/>
        </w:rPr>
        <w:t xml:space="preserve">et </w:t>
      </w:r>
      <w:r w:rsidR="00F050D4">
        <w:rPr>
          <w:rFonts w:cs="Arial"/>
          <w:b/>
        </w:rPr>
        <w:t>S</w:t>
      </w:r>
      <w:r w:rsidRPr="001C2875">
        <w:rPr>
          <w:rFonts w:cs="Arial"/>
          <w:b/>
        </w:rPr>
        <w:t xml:space="preserve">tarted in </w:t>
      </w:r>
      <w:r w:rsidR="00FA20B7">
        <w:rPr>
          <w:rFonts w:cs="Arial"/>
          <w:b/>
        </w:rPr>
        <w:t>the Physician Quality Reporting System (</w:t>
      </w:r>
      <w:r w:rsidRPr="001C2875">
        <w:rPr>
          <w:rFonts w:cs="Arial"/>
          <w:b/>
        </w:rPr>
        <w:t>PQRS</w:t>
      </w:r>
      <w:r w:rsidR="00FA20B7">
        <w:rPr>
          <w:rFonts w:cs="Arial"/>
          <w:b/>
        </w:rPr>
        <w:t>)</w:t>
      </w:r>
    </w:p>
    <w:p w:rsidR="00A428FC" w:rsidRPr="001C2875" w:rsidRDefault="00A428FC" w:rsidP="00A428FC">
      <w:pPr>
        <w:spacing w:after="0" w:line="240" w:lineRule="auto"/>
        <w:jc w:val="center"/>
        <w:rPr>
          <w:rFonts w:cs="Arial"/>
        </w:rPr>
      </w:pPr>
      <w:r w:rsidRPr="001C2875">
        <w:rPr>
          <w:rFonts w:cs="Arial"/>
        </w:rPr>
        <w:t>Drop-in Article</w:t>
      </w:r>
    </w:p>
    <w:p w:rsidR="00A428FC" w:rsidRPr="001C2875" w:rsidRDefault="00A428FC" w:rsidP="00A428FC">
      <w:pPr>
        <w:spacing w:after="0" w:line="240" w:lineRule="auto"/>
        <w:rPr>
          <w:rFonts w:cs="Arial"/>
        </w:rPr>
      </w:pPr>
    </w:p>
    <w:p w:rsidR="00045222" w:rsidRDefault="00132365" w:rsidP="00A428F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Centers for Medicare </w:t>
      </w:r>
      <w:r w:rsidR="006B0AFF">
        <w:rPr>
          <w:rFonts w:cs="Arial"/>
        </w:rPr>
        <w:t xml:space="preserve">&amp; </w:t>
      </w:r>
      <w:r>
        <w:rPr>
          <w:rFonts w:cs="Arial"/>
        </w:rPr>
        <w:t>Medicaid Services</w:t>
      </w:r>
      <w:r w:rsidR="00E067C7">
        <w:rPr>
          <w:rFonts w:cs="Arial"/>
        </w:rPr>
        <w:t xml:space="preserve"> (CMS)</w:t>
      </w:r>
      <w:r>
        <w:rPr>
          <w:rFonts w:cs="Arial"/>
        </w:rPr>
        <w:t xml:space="preserve"> </w:t>
      </w:r>
      <w:r w:rsidR="008F1909" w:rsidRPr="001C2875">
        <w:rPr>
          <w:rFonts w:cs="Arial"/>
        </w:rPr>
        <w:t>Physician Quality Reporting System (PQRS)</w:t>
      </w:r>
      <w:r w:rsidR="001C2875" w:rsidRPr="001C2875">
        <w:rPr>
          <w:rFonts w:cs="Arial"/>
        </w:rPr>
        <w:t xml:space="preserve"> </w:t>
      </w:r>
      <w:r>
        <w:rPr>
          <w:rFonts w:cs="Arial"/>
        </w:rPr>
        <w:t>program</w:t>
      </w:r>
      <w:r w:rsidRPr="001C2875">
        <w:rPr>
          <w:rFonts w:cs="Arial"/>
        </w:rPr>
        <w:t xml:space="preserve"> </w:t>
      </w:r>
      <w:r w:rsidR="00641650">
        <w:rPr>
          <w:rFonts w:cs="Arial"/>
        </w:rPr>
        <w:t xml:space="preserve">provides incentive payments </w:t>
      </w:r>
      <w:r w:rsidR="00A80797">
        <w:rPr>
          <w:rFonts w:cs="Arial"/>
        </w:rPr>
        <w:t>to</w:t>
      </w:r>
      <w:r w:rsidR="00641650">
        <w:rPr>
          <w:rFonts w:cs="Arial"/>
        </w:rPr>
        <w:t xml:space="preserve"> eligible health care professionals </w:t>
      </w:r>
      <w:r w:rsidR="00005832">
        <w:rPr>
          <w:rFonts w:cs="Arial"/>
        </w:rPr>
        <w:t>who satisfactorily</w:t>
      </w:r>
      <w:r w:rsidR="00641650">
        <w:rPr>
          <w:rFonts w:cs="Arial"/>
        </w:rPr>
        <w:t xml:space="preserve"> report specific </w:t>
      </w:r>
      <w:r w:rsidR="00005832">
        <w:rPr>
          <w:rFonts w:cs="Arial"/>
        </w:rPr>
        <w:t xml:space="preserve">data on </w:t>
      </w:r>
      <w:r w:rsidR="00641650">
        <w:rPr>
          <w:rFonts w:cs="Arial"/>
        </w:rPr>
        <w:t xml:space="preserve">quality </w:t>
      </w:r>
      <w:r w:rsidR="00005832">
        <w:rPr>
          <w:rFonts w:cs="Arial"/>
        </w:rPr>
        <w:t xml:space="preserve">measures during the </w:t>
      </w:r>
      <w:r w:rsidR="00E51B69">
        <w:rPr>
          <w:rFonts w:cs="Arial"/>
        </w:rPr>
        <w:t xml:space="preserve">one-year </w:t>
      </w:r>
      <w:r w:rsidR="00807772">
        <w:rPr>
          <w:rFonts w:cs="Arial"/>
        </w:rPr>
        <w:t>2014</w:t>
      </w:r>
      <w:r w:rsidR="00005832">
        <w:rPr>
          <w:rFonts w:cs="Arial"/>
        </w:rPr>
        <w:t xml:space="preserve"> reporting period</w:t>
      </w:r>
      <w:r w:rsidR="00807772">
        <w:rPr>
          <w:rFonts w:cs="Arial"/>
        </w:rPr>
        <w:t xml:space="preserve"> (January</w:t>
      </w:r>
      <w:r w:rsidR="004F7A3A">
        <w:rPr>
          <w:rFonts w:cs="Arial"/>
        </w:rPr>
        <w:t xml:space="preserve"> 1</w:t>
      </w:r>
      <w:r w:rsidR="007F1073">
        <w:rPr>
          <w:rFonts w:cs="Arial"/>
        </w:rPr>
        <w:t>–</w:t>
      </w:r>
      <w:r w:rsidR="00807772">
        <w:rPr>
          <w:rFonts w:cs="Arial"/>
        </w:rPr>
        <w:t>December</w:t>
      </w:r>
      <w:r w:rsidR="007F1073">
        <w:rPr>
          <w:rFonts w:cs="Arial"/>
        </w:rPr>
        <w:t xml:space="preserve"> 31</w:t>
      </w:r>
      <w:r w:rsidR="00807772">
        <w:rPr>
          <w:rFonts w:cs="Arial"/>
        </w:rPr>
        <w:t>)</w:t>
      </w:r>
      <w:r w:rsidR="00641650">
        <w:rPr>
          <w:rFonts w:cs="Arial"/>
        </w:rPr>
        <w:t xml:space="preserve">. </w:t>
      </w:r>
      <w:r w:rsidR="00045222">
        <w:t xml:space="preserve">Eligible professionals that fail to satisfactorily report data on quality measures during 2014 will be subject to a 2 percent reduction to the Medicare Physician Fee Schedule (PFS) amounts for services </w:t>
      </w:r>
      <w:r w:rsidR="00181A0A">
        <w:t xml:space="preserve">provided </w:t>
      </w:r>
      <w:r w:rsidR="00045222">
        <w:t>during 2016</w:t>
      </w:r>
      <w:r w:rsidR="00641650">
        <w:rPr>
          <w:rFonts w:cs="Arial"/>
        </w:rPr>
        <w:t xml:space="preserve">. </w:t>
      </w:r>
    </w:p>
    <w:p w:rsidR="00045222" w:rsidRDefault="00045222" w:rsidP="00A428FC">
      <w:pPr>
        <w:spacing w:after="0" w:line="240" w:lineRule="auto"/>
        <w:rPr>
          <w:rFonts w:cs="Arial"/>
        </w:rPr>
      </w:pPr>
    </w:p>
    <w:p w:rsidR="00B25361" w:rsidRDefault="0093599E" w:rsidP="00A428FC">
      <w:pPr>
        <w:spacing w:after="0" w:line="240" w:lineRule="auto"/>
        <w:rPr>
          <w:rFonts w:cs="Arial"/>
        </w:rPr>
      </w:pPr>
      <w:r>
        <w:rPr>
          <w:rFonts w:cs="Arial"/>
        </w:rPr>
        <w:t xml:space="preserve">Here are a few basic steps to help </w:t>
      </w:r>
      <w:r w:rsidR="003A675C">
        <w:rPr>
          <w:rFonts w:cs="Arial"/>
        </w:rPr>
        <w:t xml:space="preserve">eligible professionals </w:t>
      </w:r>
      <w:r>
        <w:rPr>
          <w:rFonts w:cs="Arial"/>
        </w:rPr>
        <w:t xml:space="preserve">successfully participate in </w:t>
      </w:r>
      <w:r w:rsidR="00B25361" w:rsidRPr="00B2270D">
        <w:rPr>
          <w:rFonts w:cs="Arial"/>
        </w:rPr>
        <w:t>PQRS</w:t>
      </w:r>
      <w:r w:rsidR="00C02FAB">
        <w:rPr>
          <w:rFonts w:cs="Arial"/>
        </w:rPr>
        <w:t xml:space="preserve"> in 2014</w:t>
      </w:r>
      <w:r w:rsidR="00E067C7">
        <w:rPr>
          <w:rFonts w:cs="Arial"/>
        </w:rPr>
        <w:t xml:space="preserve">. </w:t>
      </w:r>
    </w:p>
    <w:p w:rsidR="001C2875" w:rsidRPr="001C2875" w:rsidRDefault="001C2875" w:rsidP="00A428FC">
      <w:pPr>
        <w:spacing w:after="0" w:line="240" w:lineRule="auto"/>
        <w:rPr>
          <w:rFonts w:cs="Arial"/>
        </w:rPr>
      </w:pPr>
    </w:p>
    <w:p w:rsidR="001C2875" w:rsidRPr="0028663C" w:rsidRDefault="001C2875" w:rsidP="0028663C">
      <w:pPr>
        <w:spacing w:after="0" w:line="240" w:lineRule="auto"/>
        <w:rPr>
          <w:rFonts w:cs="Arial"/>
          <w:b/>
        </w:rPr>
      </w:pPr>
      <w:r w:rsidRPr="0028663C">
        <w:rPr>
          <w:rFonts w:cs="Arial"/>
          <w:b/>
        </w:rPr>
        <w:t xml:space="preserve">Step 1: </w:t>
      </w:r>
      <w:r w:rsidR="00B25E2C">
        <w:rPr>
          <w:rFonts w:cs="Arial"/>
          <w:b/>
        </w:rPr>
        <w:t>Determine Eligibility</w:t>
      </w:r>
    </w:p>
    <w:p w:rsidR="00D35021" w:rsidRDefault="001E03C3" w:rsidP="000D6C3C">
      <w:pPr>
        <w:spacing w:after="0" w:line="240" w:lineRule="auto"/>
        <w:rPr>
          <w:rFonts w:cs="Arial"/>
        </w:rPr>
      </w:pPr>
      <w:r>
        <w:rPr>
          <w:rFonts w:cs="Arial"/>
        </w:rPr>
        <w:t>Under PQRS, eligible professionals include doctors, therapist</w:t>
      </w:r>
      <w:r w:rsidR="00323FC7">
        <w:rPr>
          <w:rFonts w:cs="Arial"/>
        </w:rPr>
        <w:t>s</w:t>
      </w:r>
      <w:r>
        <w:rPr>
          <w:rFonts w:cs="Arial"/>
        </w:rPr>
        <w:t xml:space="preserve">, and other practitioners </w:t>
      </w:r>
      <w:r w:rsidRPr="002F510A">
        <w:rPr>
          <w:rFonts w:cs="Arial"/>
        </w:rPr>
        <w:t xml:space="preserve">who provide covered </w:t>
      </w:r>
      <w:r>
        <w:rPr>
          <w:rFonts w:cs="Arial"/>
        </w:rPr>
        <w:t>PFS s</w:t>
      </w:r>
      <w:r w:rsidRPr="002F510A">
        <w:rPr>
          <w:rFonts w:cs="Arial"/>
        </w:rPr>
        <w:t>ervices furnished to </w:t>
      </w:r>
      <w:r w:rsidRPr="002F510A">
        <w:rPr>
          <w:rFonts w:cs="Arial"/>
          <w:bCs/>
        </w:rPr>
        <w:t>Medicare Part B Fee</w:t>
      </w:r>
      <w:r>
        <w:rPr>
          <w:rFonts w:cs="Arial"/>
          <w:bCs/>
        </w:rPr>
        <w:t xml:space="preserve">-for-Service (FFS) beneficiaries, </w:t>
      </w:r>
      <w:r w:rsidRPr="002F510A">
        <w:rPr>
          <w:rFonts w:cs="Arial"/>
        </w:rPr>
        <w:t>including Railroad Retirement Board and Medicare Secondary Payer</w:t>
      </w:r>
      <w:r>
        <w:rPr>
          <w:rFonts w:cs="Arial"/>
        </w:rPr>
        <w:t xml:space="preserve">. </w:t>
      </w:r>
    </w:p>
    <w:p w:rsidR="00D35021" w:rsidRDefault="00D35021" w:rsidP="00D35021">
      <w:pPr>
        <w:spacing w:after="0" w:line="240" w:lineRule="auto"/>
        <w:rPr>
          <w:rFonts w:cs="Arial"/>
        </w:rPr>
      </w:pPr>
    </w:p>
    <w:p w:rsidR="00D35021" w:rsidRPr="00045222" w:rsidRDefault="00D35021" w:rsidP="00045222">
      <w:pPr>
        <w:spacing w:after="0" w:line="240" w:lineRule="auto"/>
      </w:pPr>
      <w:r w:rsidRPr="002C1D80">
        <w:rPr>
          <w:rFonts w:cs="Arial"/>
        </w:rPr>
        <w:t xml:space="preserve">Beginning in 2014, </w:t>
      </w:r>
      <w:r w:rsidR="00DF6472" w:rsidRPr="002C1D80">
        <w:rPr>
          <w:rFonts w:cs="Arial"/>
        </w:rPr>
        <w:t xml:space="preserve">eligible </w:t>
      </w:r>
      <w:r w:rsidRPr="002C1D80">
        <w:rPr>
          <w:rFonts w:cs="Arial"/>
        </w:rPr>
        <w:t>professionals who reassign benefits to a Critical Access Hospital (CAH) that bills professional services at a facility level, such as CAH Method II billing, are eligible to participate in PQRS.</w:t>
      </w:r>
      <w:r w:rsidRPr="00D35021">
        <w:rPr>
          <w:rFonts w:cs="Arial"/>
        </w:rPr>
        <w:t xml:space="preserve"> </w:t>
      </w:r>
      <w:r w:rsidR="00045222">
        <w:rPr>
          <w:rStyle w:val="CommentReference"/>
        </w:rPr>
        <w:t xml:space="preserve"> </w:t>
      </w:r>
      <w:r w:rsidRPr="00D35021">
        <w:rPr>
          <w:rFonts w:cs="Arial"/>
        </w:rPr>
        <w:t>To do so, the CAH must include the in</w:t>
      </w:r>
      <w:r>
        <w:rPr>
          <w:rFonts w:cs="Arial"/>
        </w:rPr>
        <w:t xml:space="preserve">dividual provider NPI on their </w:t>
      </w:r>
      <w:r w:rsidRPr="00D35021">
        <w:rPr>
          <w:rFonts w:cs="Arial"/>
        </w:rPr>
        <w:t>Institutional (FI) claims.</w:t>
      </w:r>
      <w:r w:rsidR="0063289B">
        <w:rPr>
          <w:rFonts w:cs="Arial"/>
        </w:rPr>
        <w:t xml:space="preserve"> </w:t>
      </w:r>
      <w:r w:rsidR="0063289B">
        <w:rPr>
          <w:rStyle w:val="CommentReference"/>
          <w:sz w:val="22"/>
          <w:szCs w:val="22"/>
        </w:rPr>
        <w:t xml:space="preserve">These </w:t>
      </w:r>
      <w:r w:rsidR="00DF6472">
        <w:rPr>
          <w:rStyle w:val="CommentReference"/>
          <w:sz w:val="22"/>
          <w:szCs w:val="22"/>
        </w:rPr>
        <w:t xml:space="preserve">eligible </w:t>
      </w:r>
      <w:r w:rsidR="0063289B">
        <w:rPr>
          <w:rStyle w:val="CommentReference"/>
          <w:sz w:val="22"/>
          <w:szCs w:val="22"/>
        </w:rPr>
        <w:t>professionals may report their quality measure data using</w:t>
      </w:r>
      <w:r w:rsidR="0063289B" w:rsidRPr="00045222">
        <w:rPr>
          <w:rStyle w:val="CommentReference"/>
          <w:sz w:val="22"/>
          <w:szCs w:val="22"/>
        </w:rPr>
        <w:t xml:space="preserve"> all reporting </w:t>
      </w:r>
      <w:r w:rsidR="0063289B">
        <w:rPr>
          <w:rStyle w:val="CommentReference"/>
          <w:sz w:val="22"/>
          <w:szCs w:val="22"/>
        </w:rPr>
        <w:t>methods except for claims-based</w:t>
      </w:r>
      <w:r w:rsidR="0063289B" w:rsidRPr="00045222">
        <w:rPr>
          <w:rStyle w:val="CommentReference"/>
          <w:sz w:val="22"/>
          <w:szCs w:val="22"/>
        </w:rPr>
        <w:t>.</w:t>
      </w:r>
    </w:p>
    <w:p w:rsidR="001E03C3" w:rsidRDefault="001E03C3" w:rsidP="000D6C3C">
      <w:pPr>
        <w:spacing w:after="0" w:line="240" w:lineRule="auto"/>
        <w:rPr>
          <w:rFonts w:cs="Arial"/>
        </w:rPr>
      </w:pPr>
    </w:p>
    <w:p w:rsidR="00B25E2C" w:rsidRDefault="00BE1F9F" w:rsidP="0028663C">
      <w:pPr>
        <w:spacing w:after="0" w:line="240" w:lineRule="auto"/>
        <w:rPr>
          <w:rFonts w:cs="Arial"/>
          <w:b/>
        </w:rPr>
      </w:pPr>
      <w:r w:rsidRPr="0028663C">
        <w:rPr>
          <w:rFonts w:cs="Arial"/>
          <w:b/>
        </w:rPr>
        <w:t xml:space="preserve">Step 2: </w:t>
      </w:r>
      <w:r w:rsidR="00B25E2C">
        <w:rPr>
          <w:rFonts w:cs="Arial"/>
          <w:b/>
        </w:rPr>
        <w:t xml:space="preserve">Choose </w:t>
      </w:r>
      <w:r w:rsidRPr="0028663C">
        <w:rPr>
          <w:rFonts w:cs="Arial"/>
          <w:b/>
        </w:rPr>
        <w:t xml:space="preserve">Reporting Method </w:t>
      </w:r>
    </w:p>
    <w:p w:rsidR="009E5D94" w:rsidRDefault="009E5D94" w:rsidP="0028663C">
      <w:pPr>
        <w:spacing w:after="0" w:line="240" w:lineRule="auto"/>
        <w:rPr>
          <w:rFonts w:cs="Arial"/>
        </w:rPr>
      </w:pPr>
      <w:r>
        <w:rPr>
          <w:rFonts w:cs="Arial"/>
        </w:rPr>
        <w:t>There are several ways e</w:t>
      </w:r>
      <w:r w:rsidR="003A675C">
        <w:rPr>
          <w:rFonts w:cs="Arial"/>
        </w:rPr>
        <w:t xml:space="preserve">ligible </w:t>
      </w:r>
      <w:r w:rsidR="00D35021">
        <w:rPr>
          <w:rFonts w:cs="Arial"/>
        </w:rPr>
        <w:t>p</w:t>
      </w:r>
      <w:r w:rsidR="003A675C">
        <w:rPr>
          <w:rFonts w:cs="Arial"/>
        </w:rPr>
        <w:t>rofessionals</w:t>
      </w:r>
      <w:r w:rsidR="00B505E8">
        <w:rPr>
          <w:rFonts w:cs="Arial"/>
        </w:rPr>
        <w:t xml:space="preserve"> </w:t>
      </w:r>
      <w:r w:rsidR="00474282">
        <w:rPr>
          <w:rFonts w:cs="Arial"/>
        </w:rPr>
        <w:t xml:space="preserve">can </w:t>
      </w:r>
      <w:r>
        <w:rPr>
          <w:rFonts w:cs="Arial"/>
        </w:rPr>
        <w:t xml:space="preserve">report their </w:t>
      </w:r>
      <w:r w:rsidR="003003C8">
        <w:rPr>
          <w:rFonts w:cs="Arial"/>
        </w:rPr>
        <w:t xml:space="preserve">quality </w:t>
      </w:r>
      <w:r w:rsidR="00474282">
        <w:rPr>
          <w:rFonts w:cs="Arial"/>
        </w:rPr>
        <w:t>measure data</w:t>
      </w:r>
      <w:r w:rsidR="00392477">
        <w:rPr>
          <w:rFonts w:cs="Arial"/>
        </w:rPr>
        <w:t xml:space="preserve"> during the 2014 reporting period</w:t>
      </w:r>
      <w:r w:rsidR="00807772">
        <w:rPr>
          <w:rFonts w:cs="Arial"/>
        </w:rPr>
        <w:t>.</w:t>
      </w:r>
      <w:r w:rsidR="000C5B82">
        <w:rPr>
          <w:rFonts w:cs="Arial"/>
        </w:rPr>
        <w:t xml:space="preserve"> If using electronic health records (EHRs), </w:t>
      </w:r>
      <w:r w:rsidR="00E3473F">
        <w:rPr>
          <w:rFonts w:cs="Arial"/>
        </w:rPr>
        <w:t>eligible professionals</w:t>
      </w:r>
      <w:r w:rsidR="000C5B82">
        <w:rPr>
          <w:rFonts w:cs="Arial"/>
        </w:rPr>
        <w:t xml:space="preserve"> must</w:t>
      </w:r>
      <w:r w:rsidR="00E3473F">
        <w:rPr>
          <w:rFonts w:cs="Arial"/>
        </w:rPr>
        <w:t xml:space="preserve"> ensure they are 2014 certified EHR technology (CEHRT), in accordance with the Medicare and Medicaid EHR Incentive Programs </w:t>
      </w:r>
      <w:hyperlink r:id="rId9" w:history="1">
        <w:r w:rsidR="00E3473F" w:rsidRPr="00E3473F">
          <w:rPr>
            <w:rStyle w:val="Hyperlink"/>
            <w:rFonts w:cs="Arial"/>
          </w:rPr>
          <w:t>Certified Health IT Product List</w:t>
        </w:r>
      </w:hyperlink>
      <w:r w:rsidR="00E3473F">
        <w:rPr>
          <w:rFonts w:cs="Arial"/>
        </w:rPr>
        <w:t>.</w:t>
      </w:r>
    </w:p>
    <w:p w:rsidR="009E5D94" w:rsidRDefault="009E5D94" w:rsidP="0028663C">
      <w:pPr>
        <w:spacing w:after="0" w:line="240" w:lineRule="auto"/>
        <w:rPr>
          <w:rFonts w:cs="Arial"/>
        </w:rPr>
      </w:pPr>
    </w:p>
    <w:p w:rsidR="00454936" w:rsidRDefault="00201553" w:rsidP="002866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  <w:r w:rsidR="00A00F63">
        <w:rPr>
          <w:rFonts w:cs="Arial"/>
        </w:rPr>
        <w:t>A</w:t>
      </w:r>
      <w:r>
        <w:rPr>
          <w:rFonts w:cs="Arial"/>
        </w:rPr>
        <w:t>n</w:t>
      </w:r>
      <w:r w:rsidR="008D6AA4">
        <w:rPr>
          <w:rFonts w:cs="Arial"/>
        </w:rPr>
        <w:t xml:space="preserve"> individual</w:t>
      </w:r>
      <w:r w:rsidR="00E764D6">
        <w:rPr>
          <w:rFonts w:cs="Arial"/>
        </w:rPr>
        <w:t xml:space="preserve"> </w:t>
      </w:r>
      <w:r w:rsidR="003003C8">
        <w:rPr>
          <w:rFonts w:cs="Arial"/>
        </w:rPr>
        <w:t xml:space="preserve">eligible </w:t>
      </w:r>
      <w:r w:rsidR="00191DEF">
        <w:rPr>
          <w:rFonts w:cs="Arial"/>
        </w:rPr>
        <w:t>pro</w:t>
      </w:r>
      <w:r w:rsidR="003A675C">
        <w:rPr>
          <w:rFonts w:cs="Arial"/>
        </w:rPr>
        <w:t>fessional</w:t>
      </w:r>
      <w:r w:rsidR="00191DEF">
        <w:rPr>
          <w:rFonts w:cs="Arial"/>
        </w:rPr>
        <w:t xml:space="preserve"> </w:t>
      </w:r>
      <w:r w:rsidR="007C6298" w:rsidRPr="007C6298">
        <w:rPr>
          <w:rFonts w:cs="Arial"/>
        </w:rPr>
        <w:t xml:space="preserve">may choose </w:t>
      </w:r>
      <w:r w:rsidR="00807772">
        <w:rPr>
          <w:rFonts w:cs="Arial"/>
        </w:rPr>
        <w:t xml:space="preserve">from </w:t>
      </w:r>
      <w:r w:rsidR="009E5D94">
        <w:rPr>
          <w:rFonts w:cs="Arial"/>
        </w:rPr>
        <w:t>the following methods</w:t>
      </w:r>
      <w:r w:rsidR="00454936">
        <w:rPr>
          <w:rFonts w:cs="Arial"/>
        </w:rPr>
        <w:t>:</w:t>
      </w:r>
    </w:p>
    <w:p w:rsidR="00454936" w:rsidRDefault="00454936" w:rsidP="00224DD1">
      <w:pPr>
        <w:spacing w:after="0" w:line="240" w:lineRule="auto"/>
        <w:ind w:left="720"/>
        <w:rPr>
          <w:rFonts w:cs="Arial"/>
        </w:rPr>
      </w:pPr>
    </w:p>
    <w:p w:rsidR="00807772" w:rsidRDefault="00807772" w:rsidP="00224DD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  <w:sectPr w:rsidR="008077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936" w:rsidRDefault="003003C8" w:rsidP="00224DD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</w:pPr>
      <w:r>
        <w:rPr>
          <w:rFonts w:cs="Arial"/>
        </w:rPr>
        <w:lastRenderedPageBreak/>
        <w:t xml:space="preserve">Qualified </w:t>
      </w:r>
      <w:r w:rsidR="00454936">
        <w:rPr>
          <w:rFonts w:cs="Arial"/>
        </w:rPr>
        <w:t>Registry</w:t>
      </w:r>
    </w:p>
    <w:p w:rsidR="008D6AA4" w:rsidRDefault="008D6AA4" w:rsidP="00224DD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</w:pPr>
      <w:r>
        <w:rPr>
          <w:rFonts w:cs="Arial"/>
        </w:rPr>
        <w:t>Claims</w:t>
      </w:r>
    </w:p>
    <w:p w:rsidR="00454936" w:rsidRDefault="00E3473F" w:rsidP="00224DD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</w:pPr>
      <w:r>
        <w:rPr>
          <w:rFonts w:cs="Arial"/>
        </w:rPr>
        <w:t>CEHRT</w:t>
      </w:r>
    </w:p>
    <w:p w:rsidR="008D6AA4" w:rsidRDefault="00E3473F" w:rsidP="00224DD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</w:pPr>
      <w:r>
        <w:rPr>
          <w:rFonts w:cs="Arial"/>
        </w:rPr>
        <w:lastRenderedPageBreak/>
        <w:t>CEHRT</w:t>
      </w:r>
      <w:r w:rsidR="000C5B82">
        <w:rPr>
          <w:rFonts w:cs="Arial"/>
        </w:rPr>
        <w:t xml:space="preserve"> via</w:t>
      </w:r>
      <w:r w:rsidR="008D6AA4">
        <w:rPr>
          <w:rFonts w:cs="Arial"/>
        </w:rPr>
        <w:t xml:space="preserve"> </w:t>
      </w:r>
      <w:r w:rsidR="00323FC7">
        <w:rPr>
          <w:rFonts w:cs="Arial"/>
        </w:rPr>
        <w:t>D</w:t>
      </w:r>
      <w:r w:rsidR="008D6AA4">
        <w:rPr>
          <w:rFonts w:cs="Arial"/>
        </w:rPr>
        <w:t xml:space="preserve">ata </w:t>
      </w:r>
      <w:r w:rsidR="00323FC7">
        <w:rPr>
          <w:rFonts w:cs="Arial"/>
        </w:rPr>
        <w:t>S</w:t>
      </w:r>
      <w:r w:rsidR="008D6AA4">
        <w:rPr>
          <w:rFonts w:cs="Arial"/>
        </w:rPr>
        <w:t xml:space="preserve">ubmission </w:t>
      </w:r>
      <w:r w:rsidR="00323FC7">
        <w:rPr>
          <w:rFonts w:cs="Arial"/>
        </w:rPr>
        <w:t>V</w:t>
      </w:r>
      <w:r w:rsidR="008D6AA4">
        <w:rPr>
          <w:rFonts w:cs="Arial"/>
        </w:rPr>
        <w:t>endor</w:t>
      </w:r>
    </w:p>
    <w:p w:rsidR="00C02FAB" w:rsidRDefault="00C02FAB" w:rsidP="00224DD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</w:pPr>
      <w:r>
        <w:rPr>
          <w:rFonts w:cs="Arial"/>
        </w:rPr>
        <w:t>Qualified Clinical Data Registry (QCDR)</w:t>
      </w:r>
    </w:p>
    <w:p w:rsidR="00807772" w:rsidRDefault="00807772" w:rsidP="00224DD1">
      <w:pPr>
        <w:spacing w:after="0" w:line="240" w:lineRule="auto"/>
        <w:ind w:left="720"/>
        <w:rPr>
          <w:rFonts w:cs="Arial"/>
        </w:rPr>
        <w:sectPr w:rsidR="00807772" w:rsidSect="008077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4936" w:rsidRDefault="00454936" w:rsidP="00224DD1">
      <w:pPr>
        <w:spacing w:after="0" w:line="240" w:lineRule="auto"/>
        <w:ind w:left="720"/>
        <w:rPr>
          <w:rFonts w:cs="Arial"/>
        </w:rPr>
      </w:pPr>
    </w:p>
    <w:p w:rsidR="00C513F2" w:rsidRDefault="00474282" w:rsidP="002866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Groups of two or more </w:t>
      </w:r>
      <w:r w:rsidR="003A675C">
        <w:rPr>
          <w:rFonts w:cs="Arial"/>
        </w:rPr>
        <w:t xml:space="preserve">eligible professionals </w:t>
      </w:r>
      <w:r w:rsidR="009E5D94">
        <w:rPr>
          <w:rFonts w:cs="Arial"/>
        </w:rPr>
        <w:t xml:space="preserve">may choose </w:t>
      </w:r>
      <w:r w:rsidR="00807772">
        <w:rPr>
          <w:rFonts w:cs="Arial"/>
        </w:rPr>
        <w:t xml:space="preserve">from </w:t>
      </w:r>
      <w:r w:rsidR="009E5D94">
        <w:rPr>
          <w:rFonts w:cs="Arial"/>
        </w:rPr>
        <w:t xml:space="preserve">the following methods: </w:t>
      </w:r>
    </w:p>
    <w:p w:rsidR="00C513F2" w:rsidRDefault="00C513F2" w:rsidP="00C513F2">
      <w:pPr>
        <w:spacing w:after="0" w:line="240" w:lineRule="auto"/>
        <w:rPr>
          <w:rFonts w:cs="Arial"/>
        </w:rPr>
      </w:pPr>
    </w:p>
    <w:p w:rsidR="00807772" w:rsidRDefault="00807772" w:rsidP="00C513F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  <w:sectPr w:rsidR="00807772" w:rsidSect="008077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13F2" w:rsidRDefault="00C513F2" w:rsidP="00C513F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</w:pPr>
      <w:r>
        <w:rPr>
          <w:rFonts w:cs="Arial"/>
        </w:rPr>
        <w:lastRenderedPageBreak/>
        <w:t>Qualified R</w:t>
      </w:r>
      <w:r w:rsidRPr="00C513F2">
        <w:rPr>
          <w:rFonts w:cs="Arial"/>
        </w:rPr>
        <w:t>egistry</w:t>
      </w:r>
    </w:p>
    <w:p w:rsidR="00C513F2" w:rsidRDefault="00C513F2" w:rsidP="00C513F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</w:pPr>
      <w:r w:rsidRPr="00C513F2">
        <w:rPr>
          <w:rFonts w:cs="Arial"/>
        </w:rPr>
        <w:t xml:space="preserve">Web </w:t>
      </w:r>
      <w:r>
        <w:rPr>
          <w:rFonts w:cs="Arial"/>
        </w:rPr>
        <w:t>I</w:t>
      </w:r>
      <w:r w:rsidRPr="00C513F2">
        <w:rPr>
          <w:rFonts w:cs="Arial"/>
        </w:rPr>
        <w:t>nterface (for groups of 25+ only)</w:t>
      </w:r>
    </w:p>
    <w:p w:rsidR="000C5B82" w:rsidRDefault="000C5B82" w:rsidP="000C5B8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</w:pPr>
      <w:r>
        <w:rPr>
          <w:rFonts w:cs="Arial"/>
        </w:rPr>
        <w:t>CEHRT</w:t>
      </w:r>
    </w:p>
    <w:p w:rsidR="00C513F2" w:rsidRDefault="00E3473F" w:rsidP="00C513F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</w:pPr>
      <w:r>
        <w:rPr>
          <w:rFonts w:cs="Arial"/>
        </w:rPr>
        <w:lastRenderedPageBreak/>
        <w:t>CEHRT via</w:t>
      </w:r>
      <w:r w:rsidR="00F75C94" w:rsidRPr="00C513F2">
        <w:rPr>
          <w:rFonts w:cs="Arial"/>
        </w:rPr>
        <w:t xml:space="preserve"> </w:t>
      </w:r>
      <w:r w:rsidR="00C513F2">
        <w:rPr>
          <w:rFonts w:cs="Arial"/>
        </w:rPr>
        <w:t>D</w:t>
      </w:r>
      <w:r w:rsidR="00C513F2" w:rsidRPr="00C513F2">
        <w:rPr>
          <w:rFonts w:cs="Arial"/>
        </w:rPr>
        <w:t xml:space="preserve">ata </w:t>
      </w:r>
      <w:r w:rsidR="00C513F2">
        <w:rPr>
          <w:rFonts w:cs="Arial"/>
        </w:rPr>
        <w:t>S</w:t>
      </w:r>
      <w:r w:rsidR="00C513F2" w:rsidRPr="00C513F2">
        <w:rPr>
          <w:rFonts w:cs="Arial"/>
        </w:rPr>
        <w:t xml:space="preserve">ubmission </w:t>
      </w:r>
      <w:r w:rsidR="00C513F2">
        <w:rPr>
          <w:rFonts w:cs="Arial"/>
        </w:rPr>
        <w:t>V</w:t>
      </w:r>
      <w:r w:rsidR="00C513F2" w:rsidRPr="00C513F2">
        <w:rPr>
          <w:rFonts w:cs="Arial"/>
        </w:rPr>
        <w:t>endor</w:t>
      </w:r>
    </w:p>
    <w:p w:rsidR="00C513F2" w:rsidRPr="00C513F2" w:rsidRDefault="00C513F2" w:rsidP="00C513F2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cs="Arial"/>
        </w:rPr>
      </w:pPr>
      <w:r w:rsidRPr="00C513F2">
        <w:rPr>
          <w:rFonts w:cs="Arial"/>
        </w:rPr>
        <w:t>CG CAHPS CMS-</w:t>
      </w:r>
      <w:r w:rsidR="00323FC7">
        <w:rPr>
          <w:rFonts w:cs="Arial"/>
        </w:rPr>
        <w:t>C</w:t>
      </w:r>
      <w:r w:rsidRPr="00C513F2">
        <w:rPr>
          <w:rFonts w:cs="Arial"/>
        </w:rPr>
        <w:t xml:space="preserve">ertified </w:t>
      </w:r>
      <w:r w:rsidR="00323FC7">
        <w:rPr>
          <w:rFonts w:cs="Arial"/>
        </w:rPr>
        <w:t>S</w:t>
      </w:r>
      <w:r w:rsidRPr="00C513F2">
        <w:rPr>
          <w:rFonts w:cs="Arial"/>
        </w:rPr>
        <w:t xml:space="preserve">urvey </w:t>
      </w:r>
      <w:r w:rsidR="00323FC7">
        <w:rPr>
          <w:rFonts w:cs="Arial"/>
        </w:rPr>
        <w:t>V</w:t>
      </w:r>
      <w:r w:rsidRPr="00C513F2">
        <w:rPr>
          <w:rFonts w:cs="Arial"/>
        </w:rPr>
        <w:t>endor (for groups of 25+ only)</w:t>
      </w:r>
    </w:p>
    <w:p w:rsidR="00807772" w:rsidRDefault="00807772" w:rsidP="0028663C">
      <w:pPr>
        <w:spacing w:after="0" w:line="240" w:lineRule="auto"/>
        <w:rPr>
          <w:rFonts w:cs="Arial"/>
        </w:rPr>
        <w:sectPr w:rsidR="00807772" w:rsidSect="008077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13F2" w:rsidRDefault="00C513F2" w:rsidP="0028663C">
      <w:pPr>
        <w:spacing w:after="0" w:line="240" w:lineRule="auto"/>
        <w:rPr>
          <w:rFonts w:cs="Arial"/>
        </w:rPr>
      </w:pPr>
    </w:p>
    <w:p w:rsidR="00454936" w:rsidRDefault="00867943" w:rsidP="002866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 determine the best PQRS option of reporting for their practice, </w:t>
      </w:r>
      <w:r w:rsidR="00DF6472">
        <w:rPr>
          <w:rFonts w:cs="Arial"/>
        </w:rPr>
        <w:t xml:space="preserve">eligible </w:t>
      </w:r>
      <w:r>
        <w:rPr>
          <w:rFonts w:cs="Arial"/>
        </w:rPr>
        <w:t>p</w:t>
      </w:r>
      <w:r w:rsidR="003A675C">
        <w:rPr>
          <w:rFonts w:cs="Arial"/>
        </w:rPr>
        <w:t>rofessionals should</w:t>
      </w:r>
      <w:r w:rsidR="00454936">
        <w:rPr>
          <w:rFonts w:cs="Arial"/>
        </w:rPr>
        <w:t xml:space="preserve"> review </w:t>
      </w:r>
      <w:r w:rsidR="00C33D44">
        <w:rPr>
          <w:rFonts w:cs="Arial"/>
        </w:rPr>
        <w:t>the applicable criteria for satisfactory reporting</w:t>
      </w:r>
      <w:r>
        <w:rPr>
          <w:rFonts w:cs="Arial"/>
        </w:rPr>
        <w:t>.</w:t>
      </w:r>
      <w:r w:rsidR="00C33D44">
        <w:rPr>
          <w:rFonts w:cs="Arial"/>
        </w:rPr>
        <w:t xml:space="preserve"> </w:t>
      </w:r>
    </w:p>
    <w:p w:rsidR="00745D01" w:rsidRDefault="00745D01" w:rsidP="00224DD1">
      <w:pPr>
        <w:spacing w:after="0" w:line="240" w:lineRule="auto"/>
        <w:ind w:left="720"/>
        <w:rPr>
          <w:rFonts w:cs="Arial"/>
        </w:rPr>
      </w:pPr>
    </w:p>
    <w:p w:rsidR="00745D01" w:rsidRPr="0028663C" w:rsidRDefault="00745D01" w:rsidP="00807772">
      <w:pPr>
        <w:keepNext/>
        <w:keepLines/>
        <w:spacing w:after="0" w:line="240" w:lineRule="auto"/>
        <w:rPr>
          <w:rFonts w:cs="Arial"/>
          <w:b/>
        </w:rPr>
      </w:pPr>
      <w:r w:rsidRPr="0028663C">
        <w:rPr>
          <w:rFonts w:cs="Arial"/>
          <w:b/>
        </w:rPr>
        <w:lastRenderedPageBreak/>
        <w:t xml:space="preserve">Step 3: </w:t>
      </w:r>
      <w:r w:rsidR="00B2270D">
        <w:rPr>
          <w:rFonts w:cs="Arial"/>
          <w:b/>
        </w:rPr>
        <w:t>Select</w:t>
      </w:r>
      <w:r w:rsidR="0064035B">
        <w:rPr>
          <w:rFonts w:cs="Arial"/>
          <w:b/>
        </w:rPr>
        <w:t xml:space="preserve"> </w:t>
      </w:r>
      <w:r w:rsidR="00B2270D">
        <w:rPr>
          <w:rFonts w:cs="Arial"/>
          <w:b/>
        </w:rPr>
        <w:t>Measures</w:t>
      </w:r>
    </w:p>
    <w:p w:rsidR="00B2270D" w:rsidRDefault="00B2270D" w:rsidP="00807772">
      <w:pPr>
        <w:keepNext/>
        <w:keepLines/>
        <w:spacing w:after="0" w:line="240" w:lineRule="auto"/>
        <w:rPr>
          <w:rFonts w:cs="Arial"/>
        </w:rPr>
      </w:pPr>
      <w:r>
        <w:rPr>
          <w:rFonts w:cs="Arial"/>
        </w:rPr>
        <w:t>The q</w:t>
      </w:r>
      <w:r w:rsidRPr="0028663C">
        <w:rPr>
          <w:rFonts w:cs="Arial"/>
        </w:rPr>
        <w:t xml:space="preserve">uality measures </w:t>
      </w:r>
      <w:r w:rsidR="00C33D44">
        <w:rPr>
          <w:rFonts w:cs="Arial"/>
        </w:rPr>
        <w:t xml:space="preserve">adopted under PQRS </w:t>
      </w:r>
      <w:r w:rsidRPr="0028663C">
        <w:rPr>
          <w:rFonts w:cs="Arial"/>
        </w:rPr>
        <w:t>are developed by provider associations, quality groups, and CMS</w:t>
      </w:r>
      <w:r w:rsidR="00A36B63">
        <w:rPr>
          <w:rFonts w:cs="Arial"/>
        </w:rPr>
        <w:t xml:space="preserve">. </w:t>
      </w:r>
      <w:r w:rsidR="00C33D44">
        <w:rPr>
          <w:rFonts w:cs="Arial"/>
        </w:rPr>
        <w:t>Quality measures generally</w:t>
      </w:r>
      <w:r w:rsidR="00C33D44" w:rsidRPr="0028663C">
        <w:rPr>
          <w:rFonts w:cs="Arial"/>
        </w:rPr>
        <w:t xml:space="preserve"> </w:t>
      </w:r>
      <w:r w:rsidRPr="0028663C">
        <w:rPr>
          <w:rFonts w:cs="Arial"/>
        </w:rPr>
        <w:t xml:space="preserve">are used to assign a </w:t>
      </w:r>
      <w:r w:rsidR="00B437D0">
        <w:rPr>
          <w:rFonts w:cs="Arial"/>
        </w:rPr>
        <w:t xml:space="preserve">quantifiable </w:t>
      </w:r>
      <w:r w:rsidR="00F75C94">
        <w:rPr>
          <w:rFonts w:cs="Arial"/>
        </w:rPr>
        <w:t>score</w:t>
      </w:r>
      <w:r w:rsidR="00867943">
        <w:rPr>
          <w:rFonts w:cs="Arial"/>
        </w:rPr>
        <w:t>—</w:t>
      </w:r>
      <w:r w:rsidRPr="0028663C">
        <w:rPr>
          <w:rFonts w:cs="Arial"/>
        </w:rPr>
        <w:t>based on a standard set by the developers</w:t>
      </w:r>
      <w:r w:rsidR="00867943">
        <w:rPr>
          <w:rFonts w:cs="Arial"/>
        </w:rPr>
        <w:t>—</w:t>
      </w:r>
      <w:r w:rsidRPr="0028663C">
        <w:rPr>
          <w:rFonts w:cs="Arial"/>
        </w:rPr>
        <w:t>to the quality</w:t>
      </w:r>
      <w:r w:rsidRPr="00B2270D">
        <w:rPr>
          <w:rFonts w:cs="Arial"/>
        </w:rPr>
        <w:t xml:space="preserve"> of care provided by the </w:t>
      </w:r>
      <w:r w:rsidR="003A675C">
        <w:rPr>
          <w:rFonts w:cs="Arial"/>
        </w:rPr>
        <w:t>eligible professional</w:t>
      </w:r>
      <w:r w:rsidR="00A36B63">
        <w:rPr>
          <w:rFonts w:cs="Arial"/>
        </w:rPr>
        <w:t xml:space="preserve"> or group practice</w:t>
      </w:r>
      <w:r w:rsidRPr="0028663C">
        <w:rPr>
          <w:rFonts w:cs="Arial"/>
        </w:rPr>
        <w:t xml:space="preserve">.  </w:t>
      </w:r>
    </w:p>
    <w:p w:rsidR="00B2270D" w:rsidRDefault="00B2270D" w:rsidP="00B2270D">
      <w:pPr>
        <w:spacing w:after="0" w:line="240" w:lineRule="auto"/>
        <w:rPr>
          <w:rFonts w:cs="Arial"/>
        </w:rPr>
      </w:pPr>
    </w:p>
    <w:p w:rsidR="00B2270D" w:rsidRPr="0028663C" w:rsidRDefault="00B2270D" w:rsidP="00B2270D">
      <w:pPr>
        <w:spacing w:after="0" w:line="240" w:lineRule="auto"/>
        <w:rPr>
          <w:rFonts w:cs="Arial"/>
        </w:rPr>
      </w:pPr>
      <w:r w:rsidRPr="0028663C">
        <w:rPr>
          <w:rFonts w:cs="Arial"/>
        </w:rPr>
        <w:t xml:space="preserve">The types of measures </w:t>
      </w:r>
      <w:r w:rsidR="00C33D44">
        <w:rPr>
          <w:rFonts w:cs="Arial"/>
        </w:rPr>
        <w:t>reported under</w:t>
      </w:r>
      <w:r w:rsidR="00C513F2">
        <w:rPr>
          <w:rFonts w:cs="Arial"/>
        </w:rPr>
        <w:t xml:space="preserve"> PQRS change from year to year</w:t>
      </w:r>
      <w:r w:rsidR="008E771A">
        <w:rPr>
          <w:rFonts w:cs="Arial"/>
        </w:rPr>
        <w:t xml:space="preserve">. </w:t>
      </w:r>
      <w:r w:rsidR="00867943">
        <w:rPr>
          <w:rFonts w:cs="Arial"/>
        </w:rPr>
        <w:t xml:space="preserve">The measures </w:t>
      </w:r>
      <w:r w:rsidR="00C33D44">
        <w:rPr>
          <w:rFonts w:cs="Arial"/>
        </w:rPr>
        <w:t xml:space="preserve">generally </w:t>
      </w:r>
      <w:r w:rsidRPr="0028663C">
        <w:rPr>
          <w:rFonts w:cs="Arial"/>
        </w:rPr>
        <w:t>vary by specialty</w:t>
      </w:r>
      <w:r w:rsidR="00C513F2">
        <w:rPr>
          <w:rFonts w:cs="Arial"/>
        </w:rPr>
        <w:t>,</w:t>
      </w:r>
      <w:r w:rsidRPr="0028663C">
        <w:rPr>
          <w:rFonts w:cs="Arial"/>
        </w:rPr>
        <w:t xml:space="preserve"> and </w:t>
      </w:r>
      <w:r w:rsidR="00C513F2">
        <w:rPr>
          <w:rFonts w:cs="Arial"/>
        </w:rPr>
        <w:t>focus on areas such as</w:t>
      </w:r>
      <w:r w:rsidRPr="0028663C">
        <w:rPr>
          <w:rFonts w:cs="Arial"/>
        </w:rPr>
        <w:t xml:space="preserve"> care coordination, patient safety and engagement, clinical process/effectiveness</w:t>
      </w:r>
      <w:r w:rsidR="00A36B63">
        <w:rPr>
          <w:rFonts w:cs="Arial"/>
        </w:rPr>
        <w:t>,</w:t>
      </w:r>
      <w:r w:rsidRPr="0028663C">
        <w:rPr>
          <w:rFonts w:cs="Arial"/>
        </w:rPr>
        <w:t xml:space="preserve"> and population/public health</w:t>
      </w:r>
      <w:r w:rsidR="00A36B63">
        <w:rPr>
          <w:rFonts w:cs="Arial"/>
        </w:rPr>
        <w:t xml:space="preserve">. </w:t>
      </w:r>
      <w:r w:rsidR="007E546D">
        <w:rPr>
          <w:rFonts w:cs="Arial"/>
        </w:rPr>
        <w:t>They can also vary by reporting method</w:t>
      </w:r>
      <w:r w:rsidRPr="0028663C">
        <w:rPr>
          <w:rFonts w:cs="Arial"/>
        </w:rPr>
        <w:t xml:space="preserve">. </w:t>
      </w:r>
      <w:r w:rsidR="00867943">
        <w:rPr>
          <w:rFonts w:cs="Arial"/>
        </w:rPr>
        <w:t>W</w:t>
      </w:r>
      <w:r w:rsidR="00867943" w:rsidRPr="0028663C">
        <w:rPr>
          <w:rFonts w:cs="Arial"/>
        </w:rPr>
        <w:t>hen selecting measures for reporting</w:t>
      </w:r>
      <w:r w:rsidR="00867943">
        <w:rPr>
          <w:rFonts w:cs="Arial"/>
        </w:rPr>
        <w:t xml:space="preserve">, </w:t>
      </w:r>
      <w:r w:rsidR="00DF6472">
        <w:rPr>
          <w:rFonts w:cs="Arial"/>
        </w:rPr>
        <w:t xml:space="preserve">eligible </w:t>
      </w:r>
      <w:r w:rsidR="00867943">
        <w:rPr>
          <w:rFonts w:cs="Arial"/>
        </w:rPr>
        <w:t>p</w:t>
      </w:r>
      <w:r w:rsidR="00092CA1">
        <w:rPr>
          <w:rFonts w:cs="Arial"/>
        </w:rPr>
        <w:t>ro</w:t>
      </w:r>
      <w:r w:rsidR="003A675C">
        <w:rPr>
          <w:rFonts w:cs="Arial"/>
        </w:rPr>
        <w:t>fessionals</w:t>
      </w:r>
      <w:r w:rsidR="00092CA1">
        <w:rPr>
          <w:rFonts w:cs="Arial"/>
        </w:rPr>
        <w:t xml:space="preserve"> </w:t>
      </w:r>
      <w:r w:rsidRPr="0028663C">
        <w:rPr>
          <w:rFonts w:cs="Arial"/>
        </w:rPr>
        <w:t xml:space="preserve">should consider factors </w:t>
      </w:r>
      <w:r>
        <w:rPr>
          <w:rFonts w:cs="Arial"/>
        </w:rPr>
        <w:t>such as their quality improvement goals and the types of care they frequently deliver.</w:t>
      </w:r>
    </w:p>
    <w:p w:rsidR="006A46DE" w:rsidRDefault="006A46DE" w:rsidP="0028663C">
      <w:pPr>
        <w:spacing w:after="0" w:line="240" w:lineRule="auto"/>
        <w:rPr>
          <w:rFonts w:cs="Arial"/>
        </w:rPr>
      </w:pPr>
    </w:p>
    <w:p w:rsidR="00276F90" w:rsidRDefault="002E016E" w:rsidP="0028663C">
      <w:pPr>
        <w:spacing w:after="0" w:line="240" w:lineRule="auto"/>
        <w:rPr>
          <w:rFonts w:cs="Arial"/>
          <w:u w:val="single"/>
        </w:rPr>
      </w:pPr>
      <w:r w:rsidRPr="0028663C">
        <w:rPr>
          <w:rFonts w:cs="Arial"/>
          <w:b/>
        </w:rPr>
        <w:t xml:space="preserve">Step </w:t>
      </w:r>
      <w:r w:rsidR="00706294">
        <w:rPr>
          <w:rFonts w:cs="Arial"/>
          <w:b/>
        </w:rPr>
        <w:t>4</w:t>
      </w:r>
      <w:r w:rsidRPr="0028663C">
        <w:rPr>
          <w:rFonts w:cs="Arial"/>
          <w:b/>
        </w:rPr>
        <w:t xml:space="preserve">: </w:t>
      </w:r>
      <w:r w:rsidR="00314E94" w:rsidRPr="0028663C">
        <w:rPr>
          <w:rFonts w:cs="Arial"/>
          <w:b/>
        </w:rPr>
        <w:t>Report Measures</w:t>
      </w:r>
    </w:p>
    <w:p w:rsidR="00C513F2" w:rsidRDefault="00B70871" w:rsidP="002866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 w:rsidR="00EE79DF">
        <w:rPr>
          <w:rFonts w:cs="Arial"/>
        </w:rPr>
        <w:t xml:space="preserve">reporting periods for the </w:t>
      </w:r>
      <w:r>
        <w:rPr>
          <w:rFonts w:cs="Arial"/>
        </w:rPr>
        <w:t>201</w:t>
      </w:r>
      <w:r w:rsidR="00C513F2">
        <w:rPr>
          <w:rFonts w:cs="Arial"/>
        </w:rPr>
        <w:t>4</w:t>
      </w:r>
      <w:r>
        <w:rPr>
          <w:rFonts w:cs="Arial"/>
        </w:rPr>
        <w:t xml:space="preserve"> PQRS </w:t>
      </w:r>
      <w:r w:rsidR="00145B8C">
        <w:rPr>
          <w:rFonts w:cs="Arial"/>
        </w:rPr>
        <w:t>i</w:t>
      </w:r>
      <w:r w:rsidR="00EE79DF">
        <w:rPr>
          <w:rFonts w:cs="Arial"/>
        </w:rPr>
        <w:t>ncentive and the 201</w:t>
      </w:r>
      <w:r w:rsidR="00C513F2">
        <w:rPr>
          <w:rFonts w:cs="Arial"/>
        </w:rPr>
        <w:t>6</w:t>
      </w:r>
      <w:r w:rsidR="00EE79DF">
        <w:rPr>
          <w:rFonts w:cs="Arial"/>
        </w:rPr>
        <w:t xml:space="preserve"> PQRS payment adjustment fall within</w:t>
      </w:r>
      <w:r w:rsidR="00C513F2">
        <w:rPr>
          <w:rFonts w:cs="Arial"/>
        </w:rPr>
        <w:t xml:space="preserve"> </w:t>
      </w:r>
      <w:r w:rsidR="00EE79DF">
        <w:rPr>
          <w:rFonts w:cs="Arial"/>
        </w:rPr>
        <w:t>calendar year 201</w:t>
      </w:r>
      <w:r w:rsidR="00C513F2">
        <w:rPr>
          <w:rFonts w:cs="Arial"/>
        </w:rPr>
        <w:t>4</w:t>
      </w:r>
      <w:r w:rsidR="0058529A">
        <w:rPr>
          <w:rFonts w:cs="Arial"/>
        </w:rPr>
        <w:t>.</w:t>
      </w:r>
      <w:r>
        <w:rPr>
          <w:rFonts w:cs="Arial"/>
        </w:rPr>
        <w:t xml:space="preserve"> </w:t>
      </w:r>
      <w:r w:rsidR="0058529A" w:rsidRPr="00C46B34">
        <w:rPr>
          <w:rFonts w:cs="Arial"/>
        </w:rPr>
        <w:t>A</w:t>
      </w:r>
      <w:r w:rsidRPr="00C46B34">
        <w:rPr>
          <w:rFonts w:cs="Arial"/>
        </w:rPr>
        <w:t>ll reporting methods require quality data to be submitted</w:t>
      </w:r>
      <w:r w:rsidR="00B437D0">
        <w:rPr>
          <w:rFonts w:cs="Arial"/>
        </w:rPr>
        <w:t xml:space="preserve"> by</w:t>
      </w:r>
      <w:r w:rsidRPr="00C46B34">
        <w:rPr>
          <w:rFonts w:cs="Arial"/>
        </w:rPr>
        <w:t xml:space="preserve"> </w:t>
      </w:r>
      <w:r w:rsidR="00B437D0">
        <w:rPr>
          <w:rFonts w:cs="Arial"/>
        </w:rPr>
        <w:t xml:space="preserve">specific dates, usually </w:t>
      </w:r>
      <w:r w:rsidRPr="00C46B34">
        <w:rPr>
          <w:rFonts w:cs="Arial"/>
        </w:rPr>
        <w:t>b</w:t>
      </w:r>
      <w:r w:rsidR="00B437D0">
        <w:rPr>
          <w:rFonts w:cs="Arial"/>
        </w:rPr>
        <w:t>efore</w:t>
      </w:r>
      <w:r w:rsidR="00C513F2" w:rsidRPr="00C46B34">
        <w:rPr>
          <w:rFonts w:cs="Arial"/>
        </w:rPr>
        <w:t xml:space="preserve"> the </w:t>
      </w:r>
      <w:r w:rsidRPr="00C46B34">
        <w:rPr>
          <w:rFonts w:cs="Arial"/>
        </w:rPr>
        <w:t xml:space="preserve">end of </w:t>
      </w:r>
      <w:r w:rsidR="00323FC7" w:rsidRPr="00C46B34">
        <w:rPr>
          <w:rFonts w:cs="Arial"/>
        </w:rPr>
        <w:t xml:space="preserve">the </w:t>
      </w:r>
      <w:r w:rsidRPr="00C46B34">
        <w:rPr>
          <w:rFonts w:cs="Arial"/>
        </w:rPr>
        <w:t>first quarter in 201</w:t>
      </w:r>
      <w:r w:rsidR="00C513F2" w:rsidRPr="00C46B34">
        <w:rPr>
          <w:rFonts w:cs="Arial"/>
        </w:rPr>
        <w:t>5</w:t>
      </w:r>
      <w:r w:rsidRPr="00C46B34">
        <w:rPr>
          <w:rFonts w:cs="Arial"/>
        </w:rPr>
        <w:t>.</w:t>
      </w:r>
      <w:r>
        <w:rPr>
          <w:rFonts w:cs="Arial"/>
        </w:rPr>
        <w:t xml:space="preserve"> </w:t>
      </w:r>
    </w:p>
    <w:p w:rsidR="00C513F2" w:rsidRDefault="00C513F2" w:rsidP="0028663C">
      <w:pPr>
        <w:spacing w:after="0" w:line="240" w:lineRule="auto"/>
        <w:rPr>
          <w:rFonts w:cs="Arial"/>
        </w:rPr>
      </w:pPr>
    </w:p>
    <w:p w:rsidR="00A00F63" w:rsidRDefault="003A675C" w:rsidP="0028663C">
      <w:pPr>
        <w:spacing w:after="0" w:line="240" w:lineRule="auto"/>
        <w:rPr>
          <w:rFonts w:cs="Arial"/>
        </w:rPr>
      </w:pPr>
      <w:r>
        <w:rPr>
          <w:rFonts w:cs="Arial"/>
        </w:rPr>
        <w:t xml:space="preserve">Eligible </w:t>
      </w:r>
      <w:r w:rsidR="00835CBB">
        <w:rPr>
          <w:rFonts w:cs="Arial"/>
        </w:rPr>
        <w:t>p</w:t>
      </w:r>
      <w:r>
        <w:rPr>
          <w:rFonts w:cs="Arial"/>
        </w:rPr>
        <w:t>rofessionals</w:t>
      </w:r>
      <w:r w:rsidR="00092CA1" w:rsidRPr="00B813D1">
        <w:rPr>
          <w:rFonts w:cs="Arial"/>
        </w:rPr>
        <w:t xml:space="preserve"> </w:t>
      </w:r>
      <w:r w:rsidR="008E771A">
        <w:rPr>
          <w:rFonts w:cs="Arial"/>
        </w:rPr>
        <w:t xml:space="preserve">should </w:t>
      </w:r>
      <w:r w:rsidR="00EE79DF">
        <w:rPr>
          <w:rFonts w:cs="Arial"/>
        </w:rPr>
        <w:t xml:space="preserve">satisfactorily </w:t>
      </w:r>
      <w:r w:rsidR="00B813D1" w:rsidRPr="00B813D1">
        <w:rPr>
          <w:rFonts w:cs="Arial"/>
        </w:rPr>
        <w:t>submit</w:t>
      </w:r>
      <w:r w:rsidR="00B813D1">
        <w:rPr>
          <w:rFonts w:cs="Arial"/>
        </w:rPr>
        <w:t xml:space="preserve"> PQRS quality measures through </w:t>
      </w:r>
      <w:r w:rsidR="00B813D1" w:rsidRPr="00B813D1">
        <w:rPr>
          <w:rFonts w:cs="Arial"/>
        </w:rPr>
        <w:t>one of the approved rep</w:t>
      </w:r>
      <w:r w:rsidR="00B813D1">
        <w:rPr>
          <w:rFonts w:cs="Arial"/>
        </w:rPr>
        <w:t xml:space="preserve">orting mechanisms to </w:t>
      </w:r>
      <w:r w:rsidR="00EE79DF">
        <w:rPr>
          <w:rFonts w:cs="Arial"/>
        </w:rPr>
        <w:t xml:space="preserve">earn </w:t>
      </w:r>
      <w:r w:rsidR="00B813D1">
        <w:rPr>
          <w:rFonts w:cs="Arial"/>
        </w:rPr>
        <w:t xml:space="preserve">a </w:t>
      </w:r>
      <w:r w:rsidR="007E546D">
        <w:rPr>
          <w:rFonts w:cs="Arial"/>
        </w:rPr>
        <w:t xml:space="preserve">2014 </w:t>
      </w:r>
      <w:r w:rsidR="00EE79DF">
        <w:rPr>
          <w:rFonts w:cs="Arial"/>
        </w:rPr>
        <w:t xml:space="preserve">PQRS incentive </w:t>
      </w:r>
      <w:r w:rsidR="00B813D1" w:rsidRPr="00B813D1">
        <w:rPr>
          <w:rFonts w:cs="Arial"/>
        </w:rPr>
        <w:t>payment</w:t>
      </w:r>
      <w:r w:rsidR="007E546D">
        <w:rPr>
          <w:rFonts w:cs="Arial"/>
        </w:rPr>
        <w:t xml:space="preserve"> and avoid the 2016 payment adjustment</w:t>
      </w:r>
      <w:r w:rsidR="00B813D1">
        <w:rPr>
          <w:rFonts w:cs="Arial"/>
        </w:rPr>
        <w:t>.</w:t>
      </w:r>
      <w:r w:rsidR="00B70871">
        <w:rPr>
          <w:rFonts w:cs="Arial"/>
        </w:rPr>
        <w:t xml:space="preserve"> </w:t>
      </w:r>
      <w:r w:rsidR="00DF6472">
        <w:rPr>
          <w:rFonts w:cs="Arial"/>
        </w:rPr>
        <w:t>Eligible p</w:t>
      </w:r>
      <w:r w:rsidR="00DF6472" w:rsidRPr="00441373">
        <w:rPr>
          <w:rFonts w:cs="Arial"/>
        </w:rPr>
        <w:t xml:space="preserve">rofessionals </w:t>
      </w:r>
      <w:r w:rsidR="005B3578" w:rsidRPr="00441373">
        <w:rPr>
          <w:rFonts w:cs="Arial"/>
        </w:rPr>
        <w:t xml:space="preserve">who use </w:t>
      </w:r>
      <w:r w:rsidR="00441373" w:rsidRPr="00441373">
        <w:rPr>
          <w:rFonts w:cs="Arial"/>
        </w:rPr>
        <w:t xml:space="preserve">qualified registries or </w:t>
      </w:r>
      <w:r w:rsidR="005B3578" w:rsidRPr="00441373">
        <w:rPr>
          <w:rFonts w:cs="Arial"/>
        </w:rPr>
        <w:t>vendor</w:t>
      </w:r>
      <w:r w:rsidR="00441373" w:rsidRPr="00441373">
        <w:rPr>
          <w:rFonts w:cs="Arial"/>
        </w:rPr>
        <w:t>s</w:t>
      </w:r>
      <w:r w:rsidR="005B3578" w:rsidRPr="00441373">
        <w:rPr>
          <w:rFonts w:cs="Arial"/>
        </w:rPr>
        <w:t xml:space="preserve"> will </w:t>
      </w:r>
      <w:r w:rsidR="00B70871" w:rsidRPr="00441373">
        <w:rPr>
          <w:rFonts w:cs="Arial"/>
        </w:rPr>
        <w:t xml:space="preserve">need </w:t>
      </w:r>
      <w:r w:rsidR="005B3578" w:rsidRPr="00441373">
        <w:rPr>
          <w:rFonts w:cs="Arial"/>
        </w:rPr>
        <w:t>to work with their registry or</w:t>
      </w:r>
      <w:r w:rsidR="00B70871" w:rsidRPr="00441373">
        <w:rPr>
          <w:rFonts w:cs="Arial"/>
        </w:rPr>
        <w:t xml:space="preserve"> vendor to ensure their data has been successfully submitted to CMS.</w:t>
      </w:r>
    </w:p>
    <w:p w:rsidR="00092CA1" w:rsidRDefault="00092CA1" w:rsidP="00E26EAE">
      <w:pPr>
        <w:spacing w:after="0" w:line="240" w:lineRule="auto"/>
        <w:rPr>
          <w:rFonts w:cs="Arial"/>
          <w:b/>
        </w:rPr>
      </w:pPr>
    </w:p>
    <w:p w:rsidR="00E26EAE" w:rsidRPr="0028663C" w:rsidRDefault="00794E9B" w:rsidP="00E26EAE">
      <w:pPr>
        <w:spacing w:after="0" w:line="240" w:lineRule="auto"/>
        <w:rPr>
          <w:rFonts w:cs="Arial"/>
          <w:b/>
        </w:rPr>
      </w:pPr>
      <w:r w:rsidRPr="0028663C">
        <w:rPr>
          <w:rFonts w:cs="Arial"/>
          <w:b/>
        </w:rPr>
        <w:t>PQRS Resources</w:t>
      </w:r>
    </w:p>
    <w:p w:rsidR="00E26EAE" w:rsidRPr="00065611" w:rsidRDefault="00794E9B" w:rsidP="00E26EAE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more information about participating in PQRS, review the PQRS website: </w:t>
      </w:r>
      <w:hyperlink w:history="1"/>
      <w:r w:rsidR="008F79F8">
        <w:rPr>
          <w:rStyle w:val="Hyperlink"/>
        </w:rPr>
        <w:t>http://www.cms.gov/PQRS</w:t>
      </w:r>
      <w:r>
        <w:t xml:space="preserve">. </w:t>
      </w:r>
      <w:r w:rsidR="00145B8C">
        <w:rPr>
          <w:rFonts w:cs="Arial"/>
        </w:rPr>
        <w:t>For</w:t>
      </w:r>
      <w:r w:rsidR="00E26EAE">
        <w:rPr>
          <w:rFonts w:cs="Arial"/>
        </w:rPr>
        <w:t xml:space="preserve"> </w:t>
      </w:r>
      <w:r>
        <w:rPr>
          <w:rFonts w:cs="Arial"/>
        </w:rPr>
        <w:t xml:space="preserve">additional </w:t>
      </w:r>
      <w:r w:rsidR="00E26EAE">
        <w:rPr>
          <w:rFonts w:cs="Arial"/>
        </w:rPr>
        <w:t>questions,</w:t>
      </w:r>
      <w:r w:rsidR="00E26EAE" w:rsidRPr="00065611">
        <w:rPr>
          <w:rFonts w:cs="Arial"/>
        </w:rPr>
        <w:t xml:space="preserve"> </w:t>
      </w:r>
      <w:r w:rsidR="00145B8C">
        <w:rPr>
          <w:rFonts w:cs="Arial"/>
        </w:rPr>
        <w:t xml:space="preserve">eligible professionals should </w:t>
      </w:r>
      <w:r w:rsidR="00E26EAE" w:rsidRPr="00065611">
        <w:rPr>
          <w:rFonts w:cs="Arial"/>
        </w:rPr>
        <w:t xml:space="preserve">contact the </w:t>
      </w:r>
      <w:proofErr w:type="spellStart"/>
      <w:r w:rsidR="00E26EAE" w:rsidRPr="00065611">
        <w:rPr>
          <w:rFonts w:cs="Arial"/>
        </w:rPr>
        <w:t>QualityNet</w:t>
      </w:r>
      <w:proofErr w:type="spellEnd"/>
      <w:r w:rsidR="00E26EAE" w:rsidRPr="00065611">
        <w:rPr>
          <w:rFonts w:cs="Arial"/>
        </w:rPr>
        <w:t xml:space="preserve"> Help Desk</w:t>
      </w:r>
      <w:r w:rsidR="00E26EAE">
        <w:rPr>
          <w:rFonts w:cs="Arial"/>
        </w:rPr>
        <w:t xml:space="preserve"> via phone or email</w:t>
      </w:r>
      <w:r w:rsidR="000F0A7F">
        <w:rPr>
          <w:rFonts w:cs="Arial"/>
        </w:rPr>
        <w:t>:</w:t>
      </w:r>
    </w:p>
    <w:p w:rsidR="00E26EAE" w:rsidRPr="00065611" w:rsidRDefault="00E26EAE" w:rsidP="00E26EAE">
      <w:pPr>
        <w:spacing w:after="0" w:line="240" w:lineRule="auto"/>
        <w:rPr>
          <w:rFonts w:cs="Arial"/>
        </w:rPr>
      </w:pPr>
    </w:p>
    <w:p w:rsidR="00E26EAE" w:rsidRPr="00065611" w:rsidRDefault="00E26EAE" w:rsidP="00E26EAE">
      <w:pPr>
        <w:spacing w:after="0" w:line="240" w:lineRule="auto"/>
        <w:rPr>
          <w:rFonts w:cs="Arial"/>
        </w:rPr>
      </w:pPr>
      <w:r w:rsidRPr="00065611">
        <w:rPr>
          <w:rFonts w:cs="Arial"/>
        </w:rPr>
        <w:t>Phone: 1-866-288-8912</w:t>
      </w:r>
    </w:p>
    <w:p w:rsidR="00E26EAE" w:rsidRPr="00065611" w:rsidRDefault="00E26EAE" w:rsidP="00E26EAE">
      <w:pPr>
        <w:spacing w:after="0" w:line="240" w:lineRule="auto"/>
        <w:rPr>
          <w:rFonts w:cs="Arial"/>
        </w:rPr>
      </w:pPr>
      <w:r w:rsidRPr="00065611">
        <w:rPr>
          <w:rFonts w:cs="Arial"/>
        </w:rPr>
        <w:t>TTY: 1-877-715-6222</w:t>
      </w:r>
    </w:p>
    <w:p w:rsidR="00E26EAE" w:rsidRDefault="00E26EAE" w:rsidP="00E26EAE">
      <w:pPr>
        <w:spacing w:after="0" w:line="240" w:lineRule="auto"/>
        <w:rPr>
          <w:rFonts w:cs="Arial"/>
        </w:rPr>
      </w:pPr>
      <w:r w:rsidRPr="00065611">
        <w:rPr>
          <w:rFonts w:cs="Arial"/>
        </w:rPr>
        <w:t xml:space="preserve">Email: </w:t>
      </w:r>
      <w:hyperlink r:id="rId16" w:history="1">
        <w:r w:rsidRPr="00600132">
          <w:rPr>
            <w:rStyle w:val="Hyperlink"/>
            <w:rFonts w:cs="Arial"/>
          </w:rPr>
          <w:t>Qnetsupport@sdps.org</w:t>
        </w:r>
      </w:hyperlink>
      <w:r>
        <w:rPr>
          <w:rFonts w:cs="Arial"/>
        </w:rPr>
        <w:t xml:space="preserve"> </w:t>
      </w:r>
    </w:p>
    <w:p w:rsidR="00923E15" w:rsidRDefault="00923E15" w:rsidP="0028663C">
      <w:pPr>
        <w:spacing w:after="0" w:line="240" w:lineRule="auto"/>
        <w:jc w:val="center"/>
        <w:rPr>
          <w:rFonts w:cs="Arial"/>
        </w:rPr>
      </w:pPr>
    </w:p>
    <w:p w:rsidR="00923E15" w:rsidRDefault="003A675C" w:rsidP="00923E15">
      <w:pPr>
        <w:spacing w:after="0" w:line="240" w:lineRule="auto"/>
        <w:rPr>
          <w:rFonts w:cs="Arial"/>
        </w:rPr>
      </w:pPr>
      <w:r>
        <w:rPr>
          <w:rFonts w:cs="Arial"/>
        </w:rPr>
        <w:t xml:space="preserve">Example </w:t>
      </w:r>
      <w:r w:rsidR="00923E15">
        <w:rPr>
          <w:rFonts w:cs="Arial"/>
        </w:rPr>
        <w:t>Graphic: “</w:t>
      </w:r>
      <w:r w:rsidR="00DF6472">
        <w:rPr>
          <w:rFonts w:cs="Arial"/>
        </w:rPr>
        <w:t>E</w:t>
      </w:r>
      <w:r w:rsidR="00923E15">
        <w:rPr>
          <w:rFonts w:cs="Arial"/>
        </w:rPr>
        <w:t>ligible</w:t>
      </w:r>
      <w:r w:rsidR="00DF6472">
        <w:rPr>
          <w:rFonts w:cs="Arial"/>
        </w:rPr>
        <w:t xml:space="preserve"> professionals for</w:t>
      </w:r>
      <w:r w:rsidR="00923E15">
        <w:rPr>
          <w:rFonts w:cs="Arial"/>
        </w:rPr>
        <w:t xml:space="preserve"> PQRS”</w:t>
      </w:r>
    </w:p>
    <w:p w:rsidR="00923E15" w:rsidRDefault="00923E15" w:rsidP="00923E15">
      <w:pPr>
        <w:spacing w:after="0" w:line="240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3E15" w:rsidRPr="002F510A" w:rsidTr="00500C47">
        <w:tc>
          <w:tcPr>
            <w:tcW w:w="3192" w:type="dxa"/>
            <w:shd w:val="clear" w:color="auto" w:fill="D9D9D9" w:themeFill="background1" w:themeFillShade="D9"/>
          </w:tcPr>
          <w:p w:rsidR="00923E15" w:rsidRPr="002F510A" w:rsidRDefault="00923E15" w:rsidP="00500C47">
            <w:pPr>
              <w:jc w:val="center"/>
              <w:rPr>
                <w:rFonts w:cs="Arial"/>
                <w:b/>
              </w:rPr>
            </w:pPr>
            <w:r w:rsidRPr="002F510A">
              <w:rPr>
                <w:rFonts w:cs="Arial"/>
                <w:b/>
              </w:rPr>
              <w:t>Medicare Physicians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23E15" w:rsidRPr="002F510A" w:rsidRDefault="00923E15" w:rsidP="00500C47">
            <w:pPr>
              <w:jc w:val="center"/>
              <w:rPr>
                <w:rFonts w:cs="Arial"/>
                <w:b/>
              </w:rPr>
            </w:pPr>
            <w:r w:rsidRPr="002F510A">
              <w:rPr>
                <w:rFonts w:cs="Arial"/>
                <w:b/>
              </w:rPr>
              <w:t>Practitioners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23E15" w:rsidRPr="002F510A" w:rsidRDefault="00923E15" w:rsidP="00500C47">
            <w:pPr>
              <w:jc w:val="center"/>
              <w:rPr>
                <w:rFonts w:cs="Arial"/>
                <w:b/>
              </w:rPr>
            </w:pPr>
            <w:r w:rsidRPr="002F510A">
              <w:rPr>
                <w:rFonts w:cs="Arial"/>
                <w:b/>
              </w:rPr>
              <w:t>Therapists</w:t>
            </w:r>
          </w:p>
        </w:tc>
      </w:tr>
      <w:tr w:rsidR="00923E15" w:rsidRPr="002F510A" w:rsidTr="00500C47">
        <w:tc>
          <w:tcPr>
            <w:tcW w:w="3192" w:type="dxa"/>
          </w:tcPr>
          <w:p w:rsidR="00923E15" w:rsidRPr="002F510A" w:rsidRDefault="00923E15" w:rsidP="00500C4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Doctor of Medicine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Doctor of Osteopathy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Doctor of Podiatric Medicine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Doctor of Optometry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Doctor of Oral Surgery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Doctor of Dental Medicine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Doctor of Chiropractic</w:t>
            </w:r>
          </w:p>
        </w:tc>
        <w:tc>
          <w:tcPr>
            <w:tcW w:w="3192" w:type="dxa"/>
          </w:tcPr>
          <w:p w:rsidR="00923E15" w:rsidRPr="002F510A" w:rsidRDefault="00923E15" w:rsidP="00500C4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Physician Assistant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Nurse Practitioner*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Clinical Nurse Specialist*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Certified Registered Nurse Anesthetist* (and Anesthesiologist Assistant)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Certified Nurse Midwife*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Clinical Social Worker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Clinical Psychologist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Registered Dietician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Nutrition Professional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Audiologists</w:t>
            </w:r>
          </w:p>
          <w:p w:rsidR="00923E15" w:rsidRPr="002F510A" w:rsidRDefault="00923E15" w:rsidP="00500C47">
            <w:pPr>
              <w:rPr>
                <w:rFonts w:cs="Arial"/>
                <w:i/>
              </w:rPr>
            </w:pPr>
            <w:r w:rsidRPr="002F510A">
              <w:rPr>
                <w:rFonts w:cs="Arial"/>
                <w:i/>
              </w:rPr>
              <w:t>*Includes Advanced Practice Registered Nurse (APRN)</w:t>
            </w:r>
          </w:p>
        </w:tc>
        <w:tc>
          <w:tcPr>
            <w:tcW w:w="3192" w:type="dxa"/>
          </w:tcPr>
          <w:p w:rsidR="00923E15" w:rsidRPr="002F510A" w:rsidRDefault="00923E15" w:rsidP="00500C47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Physical Therapist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Occupational Therapist</w:t>
            </w:r>
          </w:p>
          <w:p w:rsidR="00923E15" w:rsidRPr="002F510A" w:rsidRDefault="00923E15" w:rsidP="00500C47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2F510A">
              <w:rPr>
                <w:rFonts w:cs="Arial"/>
              </w:rPr>
              <w:t>Qualified Speech-Language Therapist</w:t>
            </w:r>
          </w:p>
        </w:tc>
      </w:tr>
    </w:tbl>
    <w:p w:rsidR="00923E15" w:rsidRDefault="00923E15" w:rsidP="00923E15">
      <w:pPr>
        <w:spacing w:after="0" w:line="240" w:lineRule="auto"/>
        <w:rPr>
          <w:rFonts w:cs="Arial"/>
        </w:rPr>
      </w:pPr>
    </w:p>
    <w:p w:rsidR="001C2875" w:rsidRDefault="00E26EAE" w:rsidP="0028663C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# # #</w:t>
      </w:r>
    </w:p>
    <w:p w:rsidR="001C2875" w:rsidRPr="001C2875" w:rsidRDefault="001C2875" w:rsidP="00224DD1">
      <w:pPr>
        <w:spacing w:after="0" w:line="240" w:lineRule="auto"/>
        <w:ind w:left="720"/>
        <w:rPr>
          <w:rFonts w:cs="Arial"/>
        </w:rPr>
      </w:pPr>
    </w:p>
    <w:sectPr w:rsidR="001C2875" w:rsidRPr="001C2875" w:rsidSect="008077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3" w:rsidRDefault="00D12723" w:rsidP="00D42B25">
      <w:pPr>
        <w:spacing w:after="0" w:line="240" w:lineRule="auto"/>
      </w:pPr>
      <w:r>
        <w:separator/>
      </w:r>
    </w:p>
  </w:endnote>
  <w:endnote w:type="continuationSeparator" w:id="0">
    <w:p w:rsidR="00D12723" w:rsidRDefault="00D12723" w:rsidP="00D4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A8" w:rsidRDefault="00505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C47" w:rsidRDefault="00500C47">
    <w:pPr>
      <w:pStyle w:val="Footer"/>
    </w:pPr>
  </w:p>
  <w:p w:rsidR="00500C47" w:rsidRDefault="00500C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A8" w:rsidRDefault="00505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3" w:rsidRDefault="00D12723" w:rsidP="00D42B25">
      <w:pPr>
        <w:spacing w:after="0" w:line="240" w:lineRule="auto"/>
      </w:pPr>
      <w:r>
        <w:separator/>
      </w:r>
    </w:p>
  </w:footnote>
  <w:footnote w:type="continuationSeparator" w:id="0">
    <w:p w:rsidR="00D12723" w:rsidRDefault="00D12723" w:rsidP="00D4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A8" w:rsidRDefault="00505D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A8" w:rsidRDefault="00505DA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DA8" w:rsidRDefault="00505D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6C7"/>
    <w:multiLevelType w:val="hybridMultilevel"/>
    <w:tmpl w:val="F2A8B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561E7"/>
    <w:multiLevelType w:val="hybridMultilevel"/>
    <w:tmpl w:val="6096E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B0FE04">
      <w:numFmt w:val="bullet"/>
      <w:lvlText w:val="•"/>
      <w:lvlJc w:val="left"/>
      <w:pPr>
        <w:ind w:left="1440" w:hanging="72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B80B14"/>
    <w:multiLevelType w:val="hybridMultilevel"/>
    <w:tmpl w:val="51B2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F24A4"/>
    <w:multiLevelType w:val="hybridMultilevel"/>
    <w:tmpl w:val="E3223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7A1C3F"/>
    <w:multiLevelType w:val="hybridMultilevel"/>
    <w:tmpl w:val="B664A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871110"/>
    <w:multiLevelType w:val="hybridMultilevel"/>
    <w:tmpl w:val="8814C870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FC"/>
    <w:rsid w:val="00005832"/>
    <w:rsid w:val="00045222"/>
    <w:rsid w:val="00060DF1"/>
    <w:rsid w:val="00063A98"/>
    <w:rsid w:val="00080D7C"/>
    <w:rsid w:val="00092CA1"/>
    <w:rsid w:val="000C5B82"/>
    <w:rsid w:val="000D6C3C"/>
    <w:rsid w:val="000E77F8"/>
    <w:rsid w:val="000F0A7F"/>
    <w:rsid w:val="001146DB"/>
    <w:rsid w:val="00132365"/>
    <w:rsid w:val="00145920"/>
    <w:rsid w:val="00145B8C"/>
    <w:rsid w:val="00146D3C"/>
    <w:rsid w:val="00146DEB"/>
    <w:rsid w:val="00181A0A"/>
    <w:rsid w:val="00191DEF"/>
    <w:rsid w:val="001C2875"/>
    <w:rsid w:val="001E0002"/>
    <w:rsid w:val="001E03C3"/>
    <w:rsid w:val="001F141E"/>
    <w:rsid w:val="001F6A16"/>
    <w:rsid w:val="00200B28"/>
    <w:rsid w:val="00201553"/>
    <w:rsid w:val="00204B6D"/>
    <w:rsid w:val="0021449F"/>
    <w:rsid w:val="00224DD1"/>
    <w:rsid w:val="0025732D"/>
    <w:rsid w:val="00276F90"/>
    <w:rsid w:val="0028663C"/>
    <w:rsid w:val="002C0448"/>
    <w:rsid w:val="002C1D80"/>
    <w:rsid w:val="002E016E"/>
    <w:rsid w:val="003003C8"/>
    <w:rsid w:val="00314E94"/>
    <w:rsid w:val="00323FC7"/>
    <w:rsid w:val="00381F6D"/>
    <w:rsid w:val="00392477"/>
    <w:rsid w:val="003A2DB6"/>
    <w:rsid w:val="003A675C"/>
    <w:rsid w:val="00441373"/>
    <w:rsid w:val="00451578"/>
    <w:rsid w:val="00454936"/>
    <w:rsid w:val="00474282"/>
    <w:rsid w:val="00480419"/>
    <w:rsid w:val="00492624"/>
    <w:rsid w:val="00496505"/>
    <w:rsid w:val="004C6460"/>
    <w:rsid w:val="004D4E99"/>
    <w:rsid w:val="004F7A3A"/>
    <w:rsid w:val="00500181"/>
    <w:rsid w:val="00500C47"/>
    <w:rsid w:val="00505DA8"/>
    <w:rsid w:val="00510051"/>
    <w:rsid w:val="00570215"/>
    <w:rsid w:val="005850C7"/>
    <w:rsid w:val="0058529A"/>
    <w:rsid w:val="005B3578"/>
    <w:rsid w:val="005D41A9"/>
    <w:rsid w:val="005D7717"/>
    <w:rsid w:val="00630E52"/>
    <w:rsid w:val="0063289B"/>
    <w:rsid w:val="0064035B"/>
    <w:rsid w:val="00641650"/>
    <w:rsid w:val="00643E26"/>
    <w:rsid w:val="006507A6"/>
    <w:rsid w:val="00677062"/>
    <w:rsid w:val="006A46DE"/>
    <w:rsid w:val="006B0AFF"/>
    <w:rsid w:val="006F623C"/>
    <w:rsid w:val="006F767B"/>
    <w:rsid w:val="00706294"/>
    <w:rsid w:val="00745246"/>
    <w:rsid w:val="00745D01"/>
    <w:rsid w:val="00794E9B"/>
    <w:rsid w:val="007C6298"/>
    <w:rsid w:val="007C6A2C"/>
    <w:rsid w:val="007E0648"/>
    <w:rsid w:val="007E546D"/>
    <w:rsid w:val="007F1073"/>
    <w:rsid w:val="00807772"/>
    <w:rsid w:val="00835CBB"/>
    <w:rsid w:val="00867943"/>
    <w:rsid w:val="00870985"/>
    <w:rsid w:val="008B5479"/>
    <w:rsid w:val="008D6AA4"/>
    <w:rsid w:val="008E771A"/>
    <w:rsid w:val="008F1909"/>
    <w:rsid w:val="008F79F8"/>
    <w:rsid w:val="00923E15"/>
    <w:rsid w:val="00924408"/>
    <w:rsid w:val="0093599E"/>
    <w:rsid w:val="00976FC3"/>
    <w:rsid w:val="009B49B2"/>
    <w:rsid w:val="009E5D94"/>
    <w:rsid w:val="00A00F63"/>
    <w:rsid w:val="00A17248"/>
    <w:rsid w:val="00A173A8"/>
    <w:rsid w:val="00A235B9"/>
    <w:rsid w:val="00A26EB2"/>
    <w:rsid w:val="00A36B63"/>
    <w:rsid w:val="00A428FC"/>
    <w:rsid w:val="00A4475D"/>
    <w:rsid w:val="00A557D8"/>
    <w:rsid w:val="00A559AF"/>
    <w:rsid w:val="00A745E1"/>
    <w:rsid w:val="00A80797"/>
    <w:rsid w:val="00A8124D"/>
    <w:rsid w:val="00A813F0"/>
    <w:rsid w:val="00AB4A45"/>
    <w:rsid w:val="00AC1734"/>
    <w:rsid w:val="00AF01BB"/>
    <w:rsid w:val="00B05F31"/>
    <w:rsid w:val="00B14400"/>
    <w:rsid w:val="00B144D6"/>
    <w:rsid w:val="00B16A6E"/>
    <w:rsid w:val="00B2270D"/>
    <w:rsid w:val="00B25361"/>
    <w:rsid w:val="00B25E2C"/>
    <w:rsid w:val="00B437D0"/>
    <w:rsid w:val="00B4538D"/>
    <w:rsid w:val="00B505E8"/>
    <w:rsid w:val="00B55F9B"/>
    <w:rsid w:val="00B70871"/>
    <w:rsid w:val="00B8014D"/>
    <w:rsid w:val="00B813D1"/>
    <w:rsid w:val="00BA2E96"/>
    <w:rsid w:val="00BC39A8"/>
    <w:rsid w:val="00BD28A4"/>
    <w:rsid w:val="00BE1F9F"/>
    <w:rsid w:val="00C02FAB"/>
    <w:rsid w:val="00C14B90"/>
    <w:rsid w:val="00C3167F"/>
    <w:rsid w:val="00C33368"/>
    <w:rsid w:val="00C33D44"/>
    <w:rsid w:val="00C41907"/>
    <w:rsid w:val="00C43066"/>
    <w:rsid w:val="00C443B8"/>
    <w:rsid w:val="00C46B34"/>
    <w:rsid w:val="00C47B54"/>
    <w:rsid w:val="00C513F2"/>
    <w:rsid w:val="00C828D8"/>
    <w:rsid w:val="00CA597B"/>
    <w:rsid w:val="00CB7921"/>
    <w:rsid w:val="00CF7E73"/>
    <w:rsid w:val="00D12723"/>
    <w:rsid w:val="00D14A1D"/>
    <w:rsid w:val="00D17786"/>
    <w:rsid w:val="00D204A4"/>
    <w:rsid w:val="00D22468"/>
    <w:rsid w:val="00D35021"/>
    <w:rsid w:val="00D42B25"/>
    <w:rsid w:val="00D534A0"/>
    <w:rsid w:val="00D673E5"/>
    <w:rsid w:val="00D73510"/>
    <w:rsid w:val="00DC0EC6"/>
    <w:rsid w:val="00DC7E64"/>
    <w:rsid w:val="00DF6472"/>
    <w:rsid w:val="00E06536"/>
    <w:rsid w:val="00E067C7"/>
    <w:rsid w:val="00E26EAE"/>
    <w:rsid w:val="00E3473F"/>
    <w:rsid w:val="00E51B69"/>
    <w:rsid w:val="00E56D17"/>
    <w:rsid w:val="00E764D6"/>
    <w:rsid w:val="00E94C3C"/>
    <w:rsid w:val="00EE79DF"/>
    <w:rsid w:val="00EF7AA0"/>
    <w:rsid w:val="00F050D4"/>
    <w:rsid w:val="00F229C4"/>
    <w:rsid w:val="00F23E3C"/>
    <w:rsid w:val="00F37B47"/>
    <w:rsid w:val="00F41868"/>
    <w:rsid w:val="00F65578"/>
    <w:rsid w:val="00F75C94"/>
    <w:rsid w:val="00FA20B7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8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6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475D"/>
  </w:style>
  <w:style w:type="table" w:styleId="TableGrid">
    <w:name w:val="Table Grid"/>
    <w:basedOn w:val="TableNormal"/>
    <w:uiPriority w:val="59"/>
    <w:rsid w:val="0067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25"/>
  </w:style>
  <w:style w:type="paragraph" w:styleId="Footer">
    <w:name w:val="footer"/>
    <w:basedOn w:val="Normal"/>
    <w:link w:val="FooterChar"/>
    <w:uiPriority w:val="99"/>
    <w:unhideWhenUsed/>
    <w:rsid w:val="00D4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25"/>
  </w:style>
  <w:style w:type="paragraph" w:styleId="Revision">
    <w:name w:val="Revision"/>
    <w:hidden/>
    <w:uiPriority w:val="99"/>
    <w:semiHidden/>
    <w:rsid w:val="00146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8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4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6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475D"/>
  </w:style>
  <w:style w:type="table" w:styleId="TableGrid">
    <w:name w:val="Table Grid"/>
    <w:basedOn w:val="TableNormal"/>
    <w:uiPriority w:val="59"/>
    <w:rsid w:val="0067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25"/>
  </w:style>
  <w:style w:type="paragraph" w:styleId="Footer">
    <w:name w:val="footer"/>
    <w:basedOn w:val="Normal"/>
    <w:link w:val="FooterChar"/>
    <w:uiPriority w:val="99"/>
    <w:unhideWhenUsed/>
    <w:rsid w:val="00D4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25"/>
  </w:style>
  <w:style w:type="paragraph" w:styleId="Revision">
    <w:name w:val="Revision"/>
    <w:hidden/>
    <w:uiPriority w:val="99"/>
    <w:semiHidden/>
    <w:rsid w:val="00146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Qnetsupport@sdp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ncchpl.force.com/ehrcert/ehrproductsear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06BF-A355-419D-98ED-7424FBD9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Ketchum Inc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Brittany Singer</cp:lastModifiedBy>
  <cp:revision>3</cp:revision>
  <dcterms:created xsi:type="dcterms:W3CDTF">2014-02-19T17:10:00Z</dcterms:created>
  <dcterms:modified xsi:type="dcterms:W3CDTF">2014-03-05T18:53:00Z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-1625602517</vt:i4>
  </property>
  <property fmtid="{D5CDD505-2E9C-101B-9397-08002B2CF9AE}" pid="4" name="_EmailSubject">
    <vt:lpwstr>CMS Drop-In Articles on PQRS</vt:lpwstr>
  </property>
  <property fmtid="{D5CDD505-2E9C-101B-9397-08002B2CF9AE}" pid="5" name="_AuthorEmail">
    <vt:lpwstr>Patrick.Hamilton@cms.hhs.gov</vt:lpwstr>
  </property>
  <property fmtid="{D5CDD505-2E9C-101B-9397-08002B2CF9AE}" pid="6" name="_AuthorEmailDisplayName">
    <vt:lpwstr>Hamilton, Patrick M. (CMS/CFMFFSO)</vt:lpwstr>
  </property>
  <property fmtid="{D5CDD505-2E9C-101B-9397-08002B2CF9AE}" pid="7" name="_PreviousAdHocReviewCycleID">
    <vt:i4>5361635</vt:i4>
  </property>
</Properties>
</file>