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By now I’m sure that you are aware of the changes affecting behavioral health CPT codes which take effect on January 1, 2013. To help you prepare for the transition, I have compiled a reference guide to help you make sense of it all. The new codes are described with their definitions and specific billing pointers are highlighted.</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Initial Evaluation (90791)</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 </w:t>
      </w:r>
      <w:r w:rsidRPr="00AA03E3">
        <w:rPr>
          <w:rFonts w:ascii="Arial" w:eastAsia="Times New Roman" w:hAnsi="Arial" w:cs="Arial"/>
          <w:color w:val="2C2B2B"/>
          <w:sz w:val="17"/>
          <w:szCs w:val="17"/>
        </w:rPr>
        <w:t>An integrated bio-psychosocial assessment including history, mental status and recommendations.</w:t>
      </w:r>
    </w:p>
    <w:p w:rsidR="00AA03E3" w:rsidRPr="00AA03E3" w:rsidRDefault="00AA03E3" w:rsidP="00AA03E3">
      <w:pPr>
        <w:numPr>
          <w:ilvl w:val="0"/>
          <w:numId w:val="1"/>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Can be used more than once when separate evaluations are conducted with the patient and an informant on different days</w:t>
      </w:r>
    </w:p>
    <w:p w:rsidR="00AA03E3" w:rsidRPr="00AA03E3" w:rsidRDefault="00AA03E3" w:rsidP="00AA03E3">
      <w:pPr>
        <w:numPr>
          <w:ilvl w:val="0"/>
          <w:numId w:val="1"/>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Cannot be reported on the same day as psychotherapy or crisis psychotherapy</w:t>
      </w:r>
    </w:p>
    <w:p w:rsidR="00AA03E3" w:rsidRPr="00AA03E3" w:rsidRDefault="00AA03E3" w:rsidP="00AA03E3">
      <w:pPr>
        <w:numPr>
          <w:ilvl w:val="0"/>
          <w:numId w:val="1"/>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Can be used for reassessments when required</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Interactive Complexity Add-on Code (+90785)</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Interactive complexity refers to specific communication factors that complicate the delivery of a psychiatric procedure.  Common factors include more difficult communications with discordant or emotional family members and engagement of young and verbally underdeveloped or impaired patients.  Typical patients are those who have third parties such as parents, guardians, other family members, interpreters, language translators, agencies, court officers, or schools involved in their psychiatric care.</w:t>
      </w:r>
    </w:p>
    <w:p w:rsidR="00AA03E3" w:rsidRPr="00AA03E3" w:rsidRDefault="00AA03E3" w:rsidP="00AA03E3">
      <w:pPr>
        <w:numPr>
          <w:ilvl w:val="0"/>
          <w:numId w:val="2"/>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Add-on code is reported in addition to primary code and never alone</w:t>
      </w:r>
    </w:p>
    <w:p w:rsidR="00AA03E3" w:rsidRPr="00AA03E3" w:rsidRDefault="00AA03E3" w:rsidP="00AA03E3">
      <w:pPr>
        <w:numPr>
          <w:ilvl w:val="0"/>
          <w:numId w:val="2"/>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Reflects increased work intensity of the service, but does not change the time of the service</w:t>
      </w:r>
    </w:p>
    <w:p w:rsidR="00AA03E3" w:rsidRPr="00AA03E3" w:rsidRDefault="00AA03E3" w:rsidP="00AA03E3">
      <w:pPr>
        <w:numPr>
          <w:ilvl w:val="0"/>
          <w:numId w:val="2"/>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Can be used in addition to initial evaluation or psychotherapy</w:t>
      </w:r>
    </w:p>
    <w:p w:rsidR="00AA03E3" w:rsidRPr="00AA03E3" w:rsidRDefault="00AA03E3" w:rsidP="00AA03E3">
      <w:pPr>
        <w:numPr>
          <w:ilvl w:val="0"/>
          <w:numId w:val="2"/>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One of the following must exist:</w:t>
      </w:r>
    </w:p>
    <w:p w:rsidR="00AA03E3" w:rsidRPr="00AA03E3" w:rsidRDefault="00AA03E3" w:rsidP="00AA03E3">
      <w:pPr>
        <w:numPr>
          <w:ilvl w:val="1"/>
          <w:numId w:val="2"/>
        </w:numPr>
        <w:shd w:val="clear" w:color="auto" w:fill="FFFFFF"/>
        <w:spacing w:after="97" w:line="249" w:lineRule="atLeast"/>
        <w:ind w:left="830"/>
        <w:rPr>
          <w:rFonts w:ascii="Arial" w:eastAsia="Times New Roman" w:hAnsi="Arial" w:cs="Arial"/>
          <w:color w:val="2C2B2B"/>
          <w:sz w:val="17"/>
          <w:szCs w:val="17"/>
        </w:rPr>
      </w:pPr>
      <w:r w:rsidRPr="00AA03E3">
        <w:rPr>
          <w:rFonts w:ascii="Arial" w:eastAsia="Times New Roman" w:hAnsi="Arial" w:cs="Arial"/>
          <w:color w:val="2C2B2B"/>
          <w:sz w:val="17"/>
          <w:szCs w:val="17"/>
        </w:rPr>
        <w:t>Maladaptive communication (e.g., high anxiety, high reactivity, repeated questions or disagreement) among participants that complicates the delivery of care)</w:t>
      </w:r>
    </w:p>
    <w:p w:rsidR="00AA03E3" w:rsidRPr="00AA03E3" w:rsidRDefault="00AA03E3" w:rsidP="00AA03E3">
      <w:pPr>
        <w:numPr>
          <w:ilvl w:val="1"/>
          <w:numId w:val="2"/>
        </w:numPr>
        <w:shd w:val="clear" w:color="auto" w:fill="FFFFFF"/>
        <w:spacing w:after="97" w:line="249" w:lineRule="atLeast"/>
        <w:ind w:left="830"/>
        <w:rPr>
          <w:rFonts w:ascii="Arial" w:eastAsia="Times New Roman" w:hAnsi="Arial" w:cs="Arial"/>
          <w:color w:val="2C2B2B"/>
          <w:sz w:val="17"/>
          <w:szCs w:val="17"/>
        </w:rPr>
      </w:pPr>
      <w:r w:rsidRPr="00AA03E3">
        <w:rPr>
          <w:rFonts w:ascii="Arial" w:eastAsia="Times New Roman" w:hAnsi="Arial" w:cs="Arial"/>
          <w:color w:val="2C2B2B"/>
          <w:sz w:val="17"/>
          <w:szCs w:val="17"/>
        </w:rPr>
        <w:t>Emotional or behavioral conditions inhibiting initiation of treatment plan</w:t>
      </w:r>
    </w:p>
    <w:p w:rsidR="00AA03E3" w:rsidRPr="00AA03E3" w:rsidRDefault="00AA03E3" w:rsidP="00AA03E3">
      <w:pPr>
        <w:numPr>
          <w:ilvl w:val="1"/>
          <w:numId w:val="2"/>
        </w:numPr>
        <w:shd w:val="clear" w:color="auto" w:fill="FFFFFF"/>
        <w:spacing w:after="97" w:line="249" w:lineRule="atLeast"/>
        <w:ind w:left="830"/>
        <w:rPr>
          <w:rFonts w:ascii="Arial" w:eastAsia="Times New Roman" w:hAnsi="Arial" w:cs="Arial"/>
          <w:color w:val="2C2B2B"/>
          <w:sz w:val="17"/>
          <w:szCs w:val="17"/>
        </w:rPr>
      </w:pPr>
      <w:r w:rsidRPr="00AA03E3">
        <w:rPr>
          <w:rFonts w:ascii="Arial" w:eastAsia="Times New Roman" w:hAnsi="Arial" w:cs="Arial"/>
          <w:color w:val="2C2B2B"/>
          <w:sz w:val="17"/>
          <w:szCs w:val="17"/>
        </w:rPr>
        <w:t>Mandated reporting required (e.g., abuse or neglect)</w:t>
      </w:r>
    </w:p>
    <w:p w:rsidR="00AA03E3" w:rsidRPr="00AA03E3" w:rsidRDefault="00AA03E3" w:rsidP="00AA03E3">
      <w:pPr>
        <w:numPr>
          <w:ilvl w:val="1"/>
          <w:numId w:val="2"/>
        </w:numPr>
        <w:shd w:val="clear" w:color="auto" w:fill="FFFFFF"/>
        <w:spacing w:after="97" w:line="249" w:lineRule="atLeast"/>
        <w:ind w:left="830"/>
        <w:rPr>
          <w:rFonts w:ascii="Arial" w:eastAsia="Times New Roman" w:hAnsi="Arial" w:cs="Arial"/>
          <w:color w:val="2C2B2B"/>
          <w:sz w:val="17"/>
          <w:szCs w:val="17"/>
        </w:rPr>
      </w:pPr>
      <w:r w:rsidRPr="00AA03E3">
        <w:rPr>
          <w:rFonts w:ascii="Arial" w:eastAsia="Times New Roman" w:hAnsi="Arial" w:cs="Arial"/>
          <w:color w:val="2C2B2B"/>
          <w:sz w:val="17"/>
          <w:szCs w:val="17"/>
        </w:rPr>
        <w:t>Play equipment, devices, interpreter or translator required due to inadequate language expression or different language between client and provider</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Psychotherapy Codes &amp; the CPT Time Rule</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Psychotherapy refers to the treatment of mental illness and behavioral disturbances in which the physician or other qualified health care professional, through definitive therapeutic communication, attempts to alleviate the emotional disturbances, reverse or change maladaptive patterns of behavior, and encourage personality growth or development.</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A unit of time is attained when the midpoint between two time units is passed</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The typical time closest to the actual time should be used</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16 minute minimum for psychotherapy</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30 minutes = 16 – 37 minutes</w:t>
      </w:r>
      <w:r w:rsidRPr="00AA03E3">
        <w:rPr>
          <w:rFonts w:ascii="Arial" w:eastAsia="Times New Roman" w:hAnsi="Arial" w:cs="Arial"/>
          <w:color w:val="2C2B2B"/>
          <w:sz w:val="17"/>
        </w:rPr>
        <w:t> </w:t>
      </w:r>
      <w:r w:rsidRPr="00AA03E3">
        <w:rPr>
          <w:rFonts w:ascii="Arial" w:eastAsia="Times New Roman" w:hAnsi="Arial" w:cs="Arial"/>
          <w:b/>
          <w:bCs/>
          <w:color w:val="2C2B2B"/>
          <w:sz w:val="17"/>
          <w:szCs w:val="17"/>
        </w:rPr>
        <w:t>(90832)</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45 minutes = 38-52 minutes</w:t>
      </w:r>
      <w:r w:rsidRPr="00AA03E3">
        <w:rPr>
          <w:rFonts w:ascii="Arial" w:eastAsia="Times New Roman" w:hAnsi="Arial" w:cs="Arial"/>
          <w:color w:val="2C2B2B"/>
          <w:sz w:val="17"/>
        </w:rPr>
        <w:t> </w:t>
      </w:r>
      <w:r w:rsidRPr="00AA03E3">
        <w:rPr>
          <w:rFonts w:ascii="Arial" w:eastAsia="Times New Roman" w:hAnsi="Arial" w:cs="Arial"/>
          <w:b/>
          <w:bCs/>
          <w:color w:val="2C2B2B"/>
          <w:sz w:val="17"/>
          <w:szCs w:val="17"/>
        </w:rPr>
        <w:t>(90834)</w:t>
      </w:r>
    </w:p>
    <w:p w:rsidR="00AA03E3" w:rsidRPr="00AA03E3" w:rsidRDefault="00AA03E3" w:rsidP="00AA03E3">
      <w:pPr>
        <w:numPr>
          <w:ilvl w:val="0"/>
          <w:numId w:val="3"/>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60 minutes = 53+ minutes</w:t>
      </w:r>
      <w:r w:rsidRPr="00AA03E3">
        <w:rPr>
          <w:rFonts w:ascii="Arial" w:eastAsia="Times New Roman" w:hAnsi="Arial" w:cs="Arial"/>
          <w:color w:val="2C2B2B"/>
          <w:sz w:val="17"/>
        </w:rPr>
        <w:t> </w:t>
      </w:r>
      <w:r w:rsidRPr="00AA03E3">
        <w:rPr>
          <w:rFonts w:ascii="Arial" w:eastAsia="Times New Roman" w:hAnsi="Arial" w:cs="Arial"/>
          <w:b/>
          <w:bCs/>
          <w:color w:val="2C2B2B"/>
          <w:sz w:val="17"/>
          <w:szCs w:val="17"/>
        </w:rPr>
        <w:t>(90837)</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 </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Family Therapy (90846 &amp; 90847)</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These codes have been retained and no changes to their description have been made.</w:t>
      </w:r>
    </w:p>
    <w:p w:rsidR="00AA03E3" w:rsidRPr="00AA03E3" w:rsidRDefault="00AA03E3" w:rsidP="00AA03E3">
      <w:pPr>
        <w:numPr>
          <w:ilvl w:val="0"/>
          <w:numId w:val="4"/>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90846 &amp; 90847 are used when the primary focus of treatment is the family or subsystems within a family (e.g., parental couple, or the children) although the service is always for the benefit of the patient</w:t>
      </w:r>
    </w:p>
    <w:p w:rsidR="00AA03E3" w:rsidRPr="00AA03E3" w:rsidRDefault="00AA03E3" w:rsidP="00AA03E3">
      <w:pPr>
        <w:numPr>
          <w:ilvl w:val="0"/>
          <w:numId w:val="4"/>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lastRenderedPageBreak/>
        <w:t>This is different from psychotherapy codes with patient or family present where the focus is on the individual with occasional family involvement</w:t>
      </w:r>
    </w:p>
    <w:p w:rsidR="00AA03E3" w:rsidRPr="00AA03E3" w:rsidRDefault="00AA03E3" w:rsidP="00AA03E3">
      <w:pPr>
        <w:numPr>
          <w:ilvl w:val="0"/>
          <w:numId w:val="4"/>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 90847 for couples</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szCs w:val="17"/>
        </w:rPr>
        <w:t>Crisis Psychotherapy (90839, +90840)</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Crisis psychotherapy is defined as an urgent assessment and history of a crisis state, a mental status exam, and a disposition.</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Used for patients who present in high distress with complex or life threatening circumstances that require urgent or immediate attention</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Do not report with initial evaluation (90791)</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Do not report with standard psychotherapy (90832, 90834, and 90837)</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Do not report with interactive complexity (+90875)</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 90839 for the first 60 minutes</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 add-on code 90840 for each additional 30 minutes (list separately in addition to 90839)</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 90839 for the first 31 to 74 minutes of a crisis session</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Use 90832 when psychotherapy for crisis is 30 minutes or less</w:t>
      </w:r>
    </w:p>
    <w:p w:rsidR="00AA03E3" w:rsidRPr="00AA03E3" w:rsidRDefault="00AA03E3" w:rsidP="00AA03E3">
      <w:pPr>
        <w:numPr>
          <w:ilvl w:val="0"/>
          <w:numId w:val="5"/>
        </w:numPr>
        <w:shd w:val="clear" w:color="auto" w:fill="FFFFFF"/>
        <w:spacing w:after="97" w:line="249" w:lineRule="atLeast"/>
        <w:ind w:left="415"/>
        <w:rPr>
          <w:rFonts w:ascii="Arial" w:eastAsia="Times New Roman" w:hAnsi="Arial" w:cs="Arial"/>
          <w:color w:val="2C2B2B"/>
          <w:sz w:val="17"/>
          <w:szCs w:val="17"/>
        </w:rPr>
      </w:pPr>
      <w:r w:rsidRPr="00AA03E3">
        <w:rPr>
          <w:rFonts w:ascii="Arial" w:eastAsia="Times New Roman" w:hAnsi="Arial" w:cs="Arial"/>
          <w:color w:val="2C2B2B"/>
          <w:sz w:val="17"/>
          <w:szCs w:val="17"/>
        </w:rPr>
        <w:t>Crisis code 90839 can only be reported once per date, but time does not need to be continuous on that date</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b/>
          <w:bCs/>
          <w:color w:val="2C2B2B"/>
          <w:sz w:val="17"/>
        </w:rPr>
        <w:t>Final Notes</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 xml:space="preserve">Make sure you check with each of your </w:t>
      </w:r>
      <w:proofErr w:type="spellStart"/>
      <w:r w:rsidRPr="00AA03E3">
        <w:rPr>
          <w:rFonts w:ascii="Arial" w:eastAsia="Times New Roman" w:hAnsi="Arial" w:cs="Arial"/>
          <w:color w:val="2C2B2B"/>
          <w:sz w:val="17"/>
          <w:szCs w:val="17"/>
        </w:rPr>
        <w:t>payors</w:t>
      </w:r>
      <w:proofErr w:type="spellEnd"/>
      <w:r w:rsidRPr="00AA03E3">
        <w:rPr>
          <w:rFonts w:ascii="Arial" w:eastAsia="Times New Roman" w:hAnsi="Arial" w:cs="Arial"/>
          <w:color w:val="2C2B2B"/>
          <w:sz w:val="17"/>
          <w:szCs w:val="17"/>
        </w:rPr>
        <w:t xml:space="preserve"> to determine the reimbursement rates for the new codes. Also, ask how they will handle authorizations which were obtained under the old codes, which carry into the new year. Will they still be honored or is a new authorization needed? If this is unclear, I suggest getting a new authorization to be on the safe side. I also suggest that you ask if there are any authorization requirements for any of the new codes (e.g., 60 minute sessions).</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Please keep in mind that some codes may not be covered by some insurance companies. For instance, Medicare will not reimburse for crisis Psychotherapy in 2013. Finally, I want to remind you that evaluation and management (E/M) codes are only billable if you are a psychiatrist, nurse practitioner, or physician assistant. Since psychologists, social workers and other therapists cannot bill for these codes I have excluded them from this article, however the coding algorithm below includes E/M codes.</w:t>
      </w:r>
    </w:p>
    <w:p w:rsidR="00AA03E3" w:rsidRPr="00AA03E3" w:rsidRDefault="00AA03E3" w:rsidP="00AA03E3">
      <w:pPr>
        <w:shd w:val="clear" w:color="auto" w:fill="FFFFFF"/>
        <w:spacing w:before="138" w:after="0" w:line="249" w:lineRule="atLeast"/>
        <w:rPr>
          <w:rFonts w:ascii="Arial" w:eastAsia="Times New Roman" w:hAnsi="Arial" w:cs="Arial"/>
          <w:color w:val="2C2B2B"/>
          <w:sz w:val="17"/>
          <w:szCs w:val="17"/>
        </w:rPr>
      </w:pPr>
      <w:r w:rsidRPr="00AA03E3">
        <w:rPr>
          <w:rFonts w:ascii="Arial" w:eastAsia="Times New Roman" w:hAnsi="Arial" w:cs="Arial"/>
          <w:color w:val="2C2B2B"/>
          <w:sz w:val="17"/>
          <w:szCs w:val="17"/>
        </w:rPr>
        <w:t xml:space="preserve">I hope you find this helpful. Please submit a comment if the information you are getting from your </w:t>
      </w:r>
      <w:proofErr w:type="spellStart"/>
      <w:r w:rsidRPr="00AA03E3">
        <w:rPr>
          <w:rFonts w:ascii="Arial" w:eastAsia="Times New Roman" w:hAnsi="Arial" w:cs="Arial"/>
          <w:color w:val="2C2B2B"/>
          <w:sz w:val="17"/>
          <w:szCs w:val="17"/>
        </w:rPr>
        <w:t>payors</w:t>
      </w:r>
      <w:proofErr w:type="spellEnd"/>
      <w:r w:rsidRPr="00AA03E3">
        <w:rPr>
          <w:rFonts w:ascii="Arial" w:eastAsia="Times New Roman" w:hAnsi="Arial" w:cs="Arial"/>
          <w:color w:val="2C2B2B"/>
          <w:sz w:val="17"/>
          <w:szCs w:val="17"/>
        </w:rPr>
        <w:t xml:space="preserve"> may be helpful to the rest of us.</w:t>
      </w:r>
    </w:p>
    <w:p w:rsidR="00260B6A" w:rsidRDefault="00260B6A"/>
    <w:sectPr w:rsidR="00260B6A" w:rsidSect="00260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14B"/>
    <w:multiLevelType w:val="multilevel"/>
    <w:tmpl w:val="C26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1090D"/>
    <w:multiLevelType w:val="multilevel"/>
    <w:tmpl w:val="80DE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A0D42"/>
    <w:multiLevelType w:val="multilevel"/>
    <w:tmpl w:val="8E48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142FC"/>
    <w:multiLevelType w:val="multilevel"/>
    <w:tmpl w:val="F87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C20A5"/>
    <w:multiLevelType w:val="multilevel"/>
    <w:tmpl w:val="02A8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A03E3"/>
    <w:rsid w:val="00260B6A"/>
    <w:rsid w:val="00AA0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03E3"/>
  </w:style>
  <w:style w:type="character" w:styleId="Strong">
    <w:name w:val="Strong"/>
    <w:basedOn w:val="DefaultParagraphFont"/>
    <w:uiPriority w:val="22"/>
    <w:qFormat/>
    <w:rsid w:val="00AA03E3"/>
    <w:rPr>
      <w:b/>
      <w:bCs/>
    </w:rPr>
  </w:style>
  <w:style w:type="paragraph" w:styleId="BalloonText">
    <w:name w:val="Balloon Text"/>
    <w:basedOn w:val="Normal"/>
    <w:link w:val="BalloonTextChar"/>
    <w:uiPriority w:val="99"/>
    <w:semiHidden/>
    <w:unhideWhenUsed/>
    <w:rsid w:val="00AA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Judy</dc:creator>
  <cp:lastModifiedBy>AA Judy</cp:lastModifiedBy>
  <cp:revision>1</cp:revision>
  <dcterms:created xsi:type="dcterms:W3CDTF">2013-03-10T13:01:00Z</dcterms:created>
  <dcterms:modified xsi:type="dcterms:W3CDTF">2013-03-10T13:09:00Z</dcterms:modified>
</cp:coreProperties>
</file>