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66" w:type="dxa"/>
        <w:jc w:val="center"/>
        <w:tblCellSpacing w:w="0" w:type="dxa"/>
        <w:tblBorders>
          <w:top w:val="outset" w:sz="6" w:space="0" w:color="006666"/>
          <w:left w:val="outset" w:sz="6" w:space="0" w:color="006666"/>
          <w:bottom w:val="outset" w:sz="6" w:space="0" w:color="006666"/>
          <w:right w:val="outset" w:sz="6" w:space="0" w:color="006666"/>
        </w:tblBorders>
        <w:tblCellMar>
          <w:left w:w="0" w:type="dxa"/>
          <w:right w:w="0" w:type="dxa"/>
        </w:tblCellMar>
        <w:tblLook w:val="04A0"/>
      </w:tblPr>
      <w:tblGrid>
        <w:gridCol w:w="9390"/>
      </w:tblGrid>
      <w:tr w:rsidR="004956AD" w:rsidTr="004956AD">
        <w:trPr>
          <w:trHeight w:val="1575"/>
          <w:tblCellSpacing w:w="0" w:type="dxa"/>
          <w:jc w:val="center"/>
        </w:trPr>
        <w:tc>
          <w:tcPr>
            <w:tcW w:w="9975" w:type="dxa"/>
            <w:tcBorders>
              <w:top w:val="outset" w:sz="6" w:space="0" w:color="006666"/>
              <w:left w:val="outset" w:sz="6" w:space="0" w:color="006666"/>
              <w:bottom w:val="outset" w:sz="6" w:space="0" w:color="006666"/>
              <w:right w:val="outset" w:sz="6" w:space="0" w:color="006666"/>
            </w:tcBorders>
            <w:shd w:val="clear" w:color="auto" w:fill="FFFFFF"/>
            <w:hideMark/>
          </w:tcPr>
          <w:tbl>
            <w:tblPr>
              <w:tblW w:w="9900" w:type="dxa"/>
              <w:tblCellSpacing w:w="0" w:type="dxa"/>
              <w:tblCellMar>
                <w:left w:w="0" w:type="dxa"/>
                <w:right w:w="0" w:type="dxa"/>
              </w:tblCellMar>
              <w:tblLook w:val="04A0"/>
            </w:tblPr>
            <w:tblGrid>
              <w:gridCol w:w="4555"/>
              <w:gridCol w:w="3194"/>
              <w:gridCol w:w="1611"/>
            </w:tblGrid>
            <w:tr w:rsidR="004956AD">
              <w:trPr>
                <w:trHeight w:val="390"/>
                <w:tblCellSpacing w:w="0" w:type="dxa"/>
              </w:trPr>
              <w:tc>
                <w:tcPr>
                  <w:tcW w:w="4875" w:type="dxa"/>
                  <w:vMerge w:val="restart"/>
                  <w:vAlign w:val="center"/>
                  <w:hideMark/>
                </w:tcPr>
                <w:p w:rsidR="004956AD" w:rsidRDefault="004956AD">
                  <w:pPr>
                    <w:rPr>
                      <w:rFonts w:eastAsia="Times New Roman"/>
                    </w:rPr>
                  </w:pPr>
                  <w:r>
                    <w:rPr>
                      <w:rFonts w:eastAsia="Times New Roman"/>
                      <w:noProof/>
                      <w:color w:val="0000FF"/>
                    </w:rPr>
                    <w:drawing>
                      <wp:inline distT="0" distB="0" distL="0" distR="0">
                        <wp:extent cx="3095625" cy="1000125"/>
                        <wp:effectExtent l="19050" t="0" r="9525" b="0"/>
                        <wp:docPr id="1" name="Picture 1" descr="nasw">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
                                <pic:cNvPicPr>
                                  <a:picLocks noChangeAspect="1" noChangeArrowheads="1"/>
                                </pic:cNvPicPr>
                              </pic:nvPicPr>
                              <pic:blipFill>
                                <a:blip r:embed="rId5" cstate="print"/>
                                <a:srcRect/>
                                <a:stretch>
                                  <a:fillRect/>
                                </a:stretch>
                              </pic:blipFill>
                              <pic:spPr bwMode="auto">
                                <a:xfrm>
                                  <a:off x="0" y="0"/>
                                  <a:ext cx="3095625" cy="1000125"/>
                                </a:xfrm>
                                <a:prstGeom prst="rect">
                                  <a:avLst/>
                                </a:prstGeom>
                                <a:noFill/>
                                <a:ln w="9525">
                                  <a:noFill/>
                                  <a:miter lim="800000"/>
                                  <a:headEnd/>
                                  <a:tailEnd/>
                                </a:ln>
                              </pic:spPr>
                            </pic:pic>
                          </a:graphicData>
                        </a:graphic>
                      </wp:inline>
                    </w:drawing>
                  </w:r>
                </w:p>
              </w:tc>
              <w:tc>
                <w:tcPr>
                  <w:tcW w:w="3405" w:type="dxa"/>
                  <w:vAlign w:val="center"/>
                  <w:hideMark/>
                </w:tcPr>
                <w:p w:rsidR="004956AD" w:rsidRDefault="004956AD">
                  <w:pPr>
                    <w:rPr>
                      <w:rFonts w:eastAsia="Times New Roman"/>
                    </w:rPr>
                  </w:pPr>
                  <w:r>
                    <w:rPr>
                      <w:rFonts w:eastAsia="Times New Roman"/>
                      <w:noProof/>
                    </w:rPr>
                    <w:drawing>
                      <wp:inline distT="0" distB="0" distL="0" distR="0">
                        <wp:extent cx="2162175" cy="247650"/>
                        <wp:effectExtent l="19050" t="0" r="9525" b="0"/>
                        <wp:docPr id="2" name="Picture 2" descr="n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w"/>
                                <pic:cNvPicPr>
                                  <a:picLocks noChangeAspect="1" noChangeArrowheads="1"/>
                                </pic:cNvPicPr>
                              </pic:nvPicPr>
                              <pic:blipFill>
                                <a:blip r:embed="rId6" cstate="print"/>
                                <a:srcRect/>
                                <a:stretch>
                                  <a:fillRect/>
                                </a:stretch>
                              </pic:blipFill>
                              <pic:spPr bwMode="auto">
                                <a:xfrm>
                                  <a:off x="0" y="0"/>
                                  <a:ext cx="2162175" cy="247650"/>
                                </a:xfrm>
                                <a:prstGeom prst="rect">
                                  <a:avLst/>
                                </a:prstGeom>
                                <a:noFill/>
                                <a:ln w="9525">
                                  <a:noFill/>
                                  <a:miter lim="800000"/>
                                  <a:headEnd/>
                                  <a:tailEnd/>
                                </a:ln>
                              </pic:spPr>
                            </pic:pic>
                          </a:graphicData>
                        </a:graphic>
                      </wp:inline>
                    </w:drawing>
                  </w:r>
                </w:p>
              </w:tc>
              <w:tc>
                <w:tcPr>
                  <w:tcW w:w="1695" w:type="dxa"/>
                  <w:shd w:val="clear" w:color="auto" w:fill="000000"/>
                  <w:vAlign w:val="center"/>
                  <w:hideMark/>
                </w:tcPr>
                <w:p w:rsidR="004956AD" w:rsidRDefault="004956AD">
                  <w:pPr>
                    <w:rPr>
                      <w:rFonts w:eastAsia="Times New Roman"/>
                    </w:rPr>
                  </w:pPr>
                  <w:r>
                    <w:rPr>
                      <w:rFonts w:eastAsia="Times New Roman"/>
                      <w:noProof/>
                    </w:rPr>
                    <w:drawing>
                      <wp:inline distT="0" distB="0" distL="0" distR="0">
                        <wp:extent cx="1076325" cy="247650"/>
                        <wp:effectExtent l="19050" t="0" r="9525" b="0"/>
                        <wp:docPr id="3" name="Picture 3" descr="http://chapters.socialworkers.org/emails/images/generalhea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pters.socialworkers.org/emails/images/generalheader_03.jpg"/>
                                <pic:cNvPicPr>
                                  <a:picLocks noChangeAspect="1" noChangeArrowheads="1"/>
                                </pic:cNvPicPr>
                              </pic:nvPicPr>
                              <pic:blipFill>
                                <a:blip r:embed="rId7" cstate="print"/>
                                <a:srcRect/>
                                <a:stretch>
                                  <a:fillRect/>
                                </a:stretch>
                              </pic:blipFill>
                              <pic:spPr bwMode="auto">
                                <a:xfrm>
                                  <a:off x="0" y="0"/>
                                  <a:ext cx="1076325" cy="247650"/>
                                </a:xfrm>
                                <a:prstGeom prst="rect">
                                  <a:avLst/>
                                </a:prstGeom>
                                <a:noFill/>
                                <a:ln w="9525">
                                  <a:noFill/>
                                  <a:miter lim="800000"/>
                                  <a:headEnd/>
                                  <a:tailEnd/>
                                </a:ln>
                              </pic:spPr>
                            </pic:pic>
                          </a:graphicData>
                        </a:graphic>
                      </wp:inline>
                    </w:drawing>
                  </w:r>
                </w:p>
              </w:tc>
            </w:tr>
            <w:tr w:rsidR="004956AD">
              <w:trPr>
                <w:tblCellSpacing w:w="0" w:type="dxa"/>
              </w:trPr>
              <w:tc>
                <w:tcPr>
                  <w:tcW w:w="0" w:type="auto"/>
                  <w:vMerge/>
                  <w:vAlign w:val="center"/>
                  <w:hideMark/>
                </w:tcPr>
                <w:p w:rsidR="004956AD" w:rsidRDefault="004956AD">
                  <w:pPr>
                    <w:rPr>
                      <w:rFonts w:eastAsia="Times New Roman"/>
                    </w:rPr>
                  </w:pPr>
                </w:p>
              </w:tc>
              <w:tc>
                <w:tcPr>
                  <w:tcW w:w="0" w:type="auto"/>
                  <w:gridSpan w:val="2"/>
                  <w:vAlign w:val="center"/>
                  <w:hideMark/>
                </w:tcPr>
                <w:p w:rsidR="004956AD" w:rsidRDefault="004956AD">
                  <w:pPr>
                    <w:rPr>
                      <w:rFonts w:eastAsia="Times New Roman"/>
                    </w:rPr>
                  </w:pPr>
                  <w:r>
                    <w:rPr>
                      <w:rFonts w:eastAsia="Times New Roman"/>
                      <w:noProof/>
                    </w:rPr>
                    <w:drawing>
                      <wp:inline distT="0" distB="0" distL="0" distR="0">
                        <wp:extent cx="3238500" cy="752475"/>
                        <wp:effectExtent l="19050" t="0" r="0" b="0"/>
                        <wp:docPr id="4" name="Picture 4" descr="n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w"/>
                                <pic:cNvPicPr>
                                  <a:picLocks noChangeAspect="1" noChangeArrowheads="1"/>
                                </pic:cNvPicPr>
                              </pic:nvPicPr>
                              <pic:blipFill>
                                <a:blip r:embed="rId8" cstate="print"/>
                                <a:srcRect/>
                                <a:stretch>
                                  <a:fillRect/>
                                </a:stretch>
                              </pic:blipFill>
                              <pic:spPr bwMode="auto">
                                <a:xfrm>
                                  <a:off x="0" y="0"/>
                                  <a:ext cx="3238500" cy="752475"/>
                                </a:xfrm>
                                <a:prstGeom prst="rect">
                                  <a:avLst/>
                                </a:prstGeom>
                                <a:noFill/>
                                <a:ln w="9525">
                                  <a:noFill/>
                                  <a:miter lim="800000"/>
                                  <a:headEnd/>
                                  <a:tailEnd/>
                                </a:ln>
                              </pic:spPr>
                            </pic:pic>
                          </a:graphicData>
                        </a:graphic>
                      </wp:inline>
                    </w:drawing>
                  </w:r>
                </w:p>
              </w:tc>
            </w:tr>
          </w:tbl>
          <w:p w:rsidR="004956AD" w:rsidRDefault="004956AD">
            <w:pPr>
              <w:rPr>
                <w:rFonts w:asciiTheme="minorHAnsi" w:eastAsiaTheme="minorEastAsia" w:hAnsiTheme="minorHAnsi" w:cstheme="minorBidi"/>
                <w:sz w:val="22"/>
                <w:szCs w:val="22"/>
              </w:rPr>
            </w:pPr>
          </w:p>
        </w:tc>
      </w:tr>
      <w:tr w:rsidR="004956AD" w:rsidTr="004956AD">
        <w:trPr>
          <w:trHeight w:val="6480"/>
          <w:tblCellSpacing w:w="0" w:type="dxa"/>
          <w:jc w:val="center"/>
        </w:trPr>
        <w:tc>
          <w:tcPr>
            <w:tcW w:w="0" w:type="auto"/>
            <w:tcBorders>
              <w:top w:val="outset" w:sz="6" w:space="0" w:color="006666"/>
              <w:left w:val="outset" w:sz="6" w:space="0" w:color="006666"/>
              <w:bottom w:val="outset" w:sz="6" w:space="0" w:color="006666"/>
              <w:right w:val="outset" w:sz="6" w:space="0" w:color="006666"/>
            </w:tcBorders>
            <w:shd w:val="clear" w:color="auto" w:fill="FFFFFF"/>
            <w:hideMark/>
          </w:tcPr>
          <w:tbl>
            <w:tblPr>
              <w:tblW w:w="5000" w:type="pct"/>
              <w:jc w:val="center"/>
              <w:tblCellSpacing w:w="0" w:type="dxa"/>
              <w:tblCellMar>
                <w:top w:w="300" w:type="dxa"/>
                <w:left w:w="300" w:type="dxa"/>
                <w:bottom w:w="300" w:type="dxa"/>
                <w:right w:w="300" w:type="dxa"/>
              </w:tblCellMar>
              <w:tblLook w:val="04A0"/>
            </w:tblPr>
            <w:tblGrid>
              <w:gridCol w:w="9360"/>
            </w:tblGrid>
            <w:tr w:rsidR="004956AD">
              <w:trPr>
                <w:tblCellSpacing w:w="0" w:type="dxa"/>
                <w:jc w:val="center"/>
              </w:trPr>
              <w:tc>
                <w:tcPr>
                  <w:tcW w:w="0" w:type="auto"/>
                  <w:vAlign w:val="center"/>
                  <w:hideMark/>
                </w:tcPr>
                <w:p w:rsidR="004956AD" w:rsidRDefault="004956AD">
                  <w:pPr>
                    <w:spacing w:after="240"/>
                    <w:rPr>
                      <w:rFonts w:eastAsia="Times New Roman"/>
                    </w:rPr>
                  </w:pPr>
                  <w:r>
                    <w:rPr>
                      <w:rFonts w:ascii="Arial" w:eastAsia="Times New Roman" w:hAnsi="Arial" w:cs="Arial"/>
                      <w:b/>
                      <w:bCs/>
                      <w:color w:val="15705B"/>
                    </w:rPr>
                    <w:t>Practice Alert</w:t>
                  </w:r>
                </w:p>
                <w:tbl>
                  <w:tblPr>
                    <w:tblW w:w="0" w:type="auto"/>
                    <w:tblCellSpacing w:w="0" w:type="dxa"/>
                    <w:tblCellMar>
                      <w:left w:w="0" w:type="dxa"/>
                      <w:right w:w="0" w:type="dxa"/>
                    </w:tblCellMar>
                    <w:tblLook w:val="04A0"/>
                  </w:tblPr>
                  <w:tblGrid>
                    <w:gridCol w:w="8760"/>
                  </w:tblGrid>
                  <w:tr w:rsidR="004956AD">
                    <w:trPr>
                      <w:tblCellSpacing w:w="0" w:type="dxa"/>
                    </w:trPr>
                    <w:tc>
                      <w:tcPr>
                        <w:tcW w:w="0" w:type="auto"/>
                        <w:vAlign w:val="center"/>
                        <w:hideMark/>
                      </w:tcPr>
                      <w:tbl>
                        <w:tblPr>
                          <w:tblW w:w="0" w:type="auto"/>
                          <w:tblCellSpacing w:w="0" w:type="dxa"/>
                          <w:tblCellMar>
                            <w:left w:w="0" w:type="dxa"/>
                            <w:right w:w="0" w:type="dxa"/>
                          </w:tblCellMar>
                          <w:tblLook w:val="04A0"/>
                        </w:tblPr>
                        <w:tblGrid>
                          <w:gridCol w:w="8760"/>
                        </w:tblGrid>
                        <w:tr w:rsidR="004956AD">
                          <w:trPr>
                            <w:tblCellSpacing w:w="0" w:type="dxa"/>
                          </w:trPr>
                          <w:tc>
                            <w:tcPr>
                              <w:tcW w:w="5000" w:type="pct"/>
                              <w:vAlign w:val="center"/>
                              <w:hideMark/>
                            </w:tcPr>
                            <w:p w:rsidR="004956AD" w:rsidRDefault="004956AD">
                              <w:pPr>
                                <w:jc w:val="center"/>
                                <w:rPr>
                                  <w:rFonts w:ascii="Arial" w:hAnsi="Arial" w:cs="Arial"/>
                                  <w:color w:val="000000"/>
                                  <w:sz w:val="15"/>
                                  <w:szCs w:val="15"/>
                                </w:rPr>
                              </w:pPr>
                              <w:r>
                                <w:rPr>
                                  <w:rStyle w:val="Strong"/>
                                  <w:rFonts w:ascii="Arial" w:hAnsi="Arial" w:cs="Arial"/>
                                  <w:color w:val="000000"/>
                                </w:rPr>
                                <w:t xml:space="preserve">Avoid Denied Claims: Understand the New CPT Codes </w:t>
                              </w:r>
                            </w:p>
                            <w:p w:rsidR="004956AD" w:rsidRDefault="004956AD">
                              <w:pPr>
                                <w:rPr>
                                  <w:rFonts w:ascii="Arial" w:eastAsia="Times New Roman" w:hAnsi="Arial" w:cs="Arial"/>
                                  <w:color w:val="000000"/>
                                  <w:sz w:val="15"/>
                                  <w:szCs w:val="15"/>
                                </w:rPr>
                              </w:pPr>
                              <w:r>
                                <w:rPr>
                                  <w:rFonts w:ascii="Arial" w:eastAsia="Times New Roman" w:hAnsi="Arial" w:cs="Arial"/>
                                  <w:color w:val="000000"/>
                                </w:rPr>
                                <w:t xml:space="preserve">Effective January 1, 2013, clinical social workers will be required to use new and revised psychotherapy codes when providing psychotherapy services to patients. </w:t>
                              </w:r>
                              <w:r>
                                <w:rPr>
                                  <w:rFonts w:ascii="Arial" w:eastAsia="Times New Roman" w:hAnsi="Arial" w:cs="Arial"/>
                                  <w:color w:val="000000"/>
                                  <w:u w:val="single"/>
                                </w:rPr>
                                <w:t xml:space="preserve">NASW has created resources for members so they can stay ahead of the curve and learn how to use the new psychotherapy codes (CPT) before the changes occur. </w:t>
                              </w:r>
                              <w:r>
                                <w:rPr>
                                  <w:rFonts w:ascii="Arial" w:eastAsia="Times New Roman" w:hAnsi="Arial" w:cs="Arial"/>
                                  <w:color w:val="000000"/>
                                  <w:sz w:val="15"/>
                                  <w:szCs w:val="15"/>
                                </w:rPr>
                                <w:br/>
                              </w:r>
                              <w:r>
                                <w:rPr>
                                  <w:rFonts w:ascii="Arial" w:eastAsia="Times New Roman" w:hAnsi="Arial" w:cs="Arial"/>
                                  <w:color w:val="000000"/>
                                </w:rPr>
                                <w:t>NASW is the authoritative source you can turn to for information about the new CPT codes that relate to clinical social work practice. NASW provided national social work leadership in the development and approval processes for the new and revised psychotherapy codes through collaboration with</w:t>
                              </w:r>
                              <w:proofErr w:type="gramStart"/>
                              <w:r>
                                <w:rPr>
                                  <w:rFonts w:ascii="Arial" w:eastAsia="Times New Roman" w:hAnsi="Arial" w:cs="Arial"/>
                                  <w:color w:val="000000"/>
                                </w:rPr>
                                <w:t>:</w:t>
                              </w:r>
                              <w:proofErr w:type="gramEnd"/>
                              <w:r>
                                <w:rPr>
                                  <w:rFonts w:ascii="Arial" w:eastAsia="Times New Roman" w:hAnsi="Arial" w:cs="Arial"/>
                                  <w:color w:val="000000"/>
                                  <w:sz w:val="15"/>
                                  <w:szCs w:val="15"/>
                                </w:rPr>
                                <w:br/>
                              </w:r>
                              <w:r>
                                <w:rPr>
                                  <w:rFonts w:ascii="Arial" w:eastAsia="Times New Roman" w:hAnsi="Arial" w:cs="Arial"/>
                                  <w:color w:val="000000"/>
                                </w:rPr>
                                <w:t xml:space="preserve">1. American Medical Association (AMA) </w:t>
                              </w:r>
                              <w:r>
                                <w:rPr>
                                  <w:rFonts w:ascii="Arial" w:eastAsia="Times New Roman" w:hAnsi="Arial" w:cs="Arial"/>
                                  <w:color w:val="000000"/>
                                </w:rPr>
                                <w:br/>
                                <w:t>2. American Psychiatric Association (APA</w:t>
                              </w:r>
                              <w:proofErr w:type="gramStart"/>
                              <w:r>
                                <w:rPr>
                                  <w:rFonts w:ascii="Arial" w:eastAsia="Times New Roman" w:hAnsi="Arial" w:cs="Arial"/>
                                  <w:color w:val="000000"/>
                                </w:rPr>
                                <w:t>)</w:t>
                              </w:r>
                              <w:proofErr w:type="gramEnd"/>
                              <w:r>
                                <w:rPr>
                                  <w:rFonts w:ascii="Arial" w:eastAsia="Times New Roman" w:hAnsi="Arial" w:cs="Arial"/>
                                  <w:color w:val="000000"/>
                                </w:rPr>
                                <w:br/>
                                <w:t>3. Academy of Child and Adolescent Psychiatry (ACAP</w:t>
                              </w:r>
                              <w:proofErr w:type="gramStart"/>
                              <w:r>
                                <w:rPr>
                                  <w:rFonts w:ascii="Arial" w:eastAsia="Times New Roman" w:hAnsi="Arial" w:cs="Arial"/>
                                  <w:color w:val="000000"/>
                                </w:rPr>
                                <w:t>)</w:t>
                              </w:r>
                              <w:proofErr w:type="gramEnd"/>
                              <w:r>
                                <w:rPr>
                                  <w:rFonts w:ascii="Arial" w:eastAsia="Times New Roman" w:hAnsi="Arial" w:cs="Arial"/>
                                  <w:color w:val="000000"/>
                                </w:rPr>
                                <w:br/>
                                <w:t>4. American Nurses Association (ANA</w:t>
                              </w:r>
                              <w:proofErr w:type="gramStart"/>
                              <w:r>
                                <w:rPr>
                                  <w:rFonts w:ascii="Arial" w:eastAsia="Times New Roman" w:hAnsi="Arial" w:cs="Arial"/>
                                  <w:color w:val="000000"/>
                                </w:rPr>
                                <w:t>)</w:t>
                              </w:r>
                              <w:proofErr w:type="gramEnd"/>
                              <w:r>
                                <w:rPr>
                                  <w:rFonts w:ascii="Arial" w:eastAsia="Times New Roman" w:hAnsi="Arial" w:cs="Arial"/>
                                  <w:color w:val="000000"/>
                                </w:rPr>
                                <w:br/>
                                <w:t>5. American Psychological Association (APA</w:t>
                              </w:r>
                              <w:proofErr w:type="gramStart"/>
                              <w:r>
                                <w:rPr>
                                  <w:rFonts w:ascii="Arial" w:eastAsia="Times New Roman" w:hAnsi="Arial" w:cs="Arial"/>
                                  <w:color w:val="000000"/>
                                </w:rPr>
                                <w:t>)</w:t>
                              </w:r>
                              <w:proofErr w:type="gramEnd"/>
                              <w:r>
                                <w:rPr>
                                  <w:rFonts w:ascii="Arial" w:eastAsia="Times New Roman" w:hAnsi="Arial" w:cs="Arial"/>
                                  <w:color w:val="000000"/>
                                  <w:sz w:val="15"/>
                                  <w:szCs w:val="15"/>
                                </w:rPr>
                                <w:br/>
                              </w:r>
                              <w:r>
                                <w:rPr>
                                  <w:rFonts w:ascii="Arial" w:eastAsia="Times New Roman" w:hAnsi="Arial" w:cs="Arial"/>
                                  <w:b/>
                                  <w:bCs/>
                                  <w:color w:val="FF0000"/>
                                  <w:u w:val="single"/>
                                </w:rPr>
                                <w:t>CPT Resources Available Now</w:t>
                              </w:r>
                              <w:r>
                                <w:rPr>
                                  <w:rFonts w:ascii="Arial" w:eastAsia="Times New Roman" w:hAnsi="Arial" w:cs="Arial"/>
                                  <w:b/>
                                  <w:bCs/>
                                  <w:color w:val="FF0000"/>
                                  <w:u w:val="single"/>
                                </w:rPr>
                                <w:br/>
                              </w:r>
                              <w:r>
                                <w:rPr>
                                  <w:rFonts w:ascii="Arial" w:eastAsia="Times New Roman" w:hAnsi="Arial" w:cs="Arial"/>
                                  <w:color w:val="000000"/>
                                  <w:sz w:val="15"/>
                                  <w:szCs w:val="15"/>
                                </w:rPr>
                                <w:br/>
                              </w:r>
                              <w:r>
                                <w:rPr>
                                  <w:rFonts w:ascii="Arial" w:eastAsia="Times New Roman" w:hAnsi="Arial" w:cs="Arial"/>
                                  <w:color w:val="000000"/>
                                </w:rPr>
                                <w:t xml:space="preserve">1. Access right now </w:t>
                              </w:r>
                              <w:hyperlink r:id="rId9" w:tgtFrame="_blank" w:history="1">
                                <w:r>
                                  <w:rPr>
                                    <w:rStyle w:val="Strong"/>
                                    <w:rFonts w:ascii="Arial" w:eastAsia="Times New Roman" w:hAnsi="Arial" w:cs="Arial"/>
                                    <w:color w:val="0000CD"/>
                                  </w:rPr>
                                  <w:t>New Psychotherapy Codes for Clinical Social Workers,</w:t>
                                </w:r>
                              </w:hyperlink>
                              <w:r>
                                <w:rPr>
                                  <w:rFonts w:ascii="Arial" w:eastAsia="Times New Roman" w:hAnsi="Arial" w:cs="Arial"/>
                                  <w:color w:val="000000"/>
                                </w:rPr>
                                <w:t xml:space="preserve"> an in-depth </w:t>
                              </w:r>
                              <w:r>
                                <w:rPr>
                                  <w:rStyle w:val="Emphasis"/>
                                  <w:rFonts w:ascii="Arial" w:eastAsia="Times New Roman" w:hAnsi="Arial" w:cs="Arial"/>
                                  <w:color w:val="000000"/>
                                </w:rPr>
                                <w:t>Practice Perspective</w:t>
                              </w:r>
                              <w:r>
                                <w:rPr>
                                  <w:rFonts w:ascii="Arial" w:eastAsia="Times New Roman" w:hAnsi="Arial" w:cs="Arial"/>
                                  <w:color w:val="000000"/>
                                </w:rPr>
                                <w:t xml:space="preserve"> that NASW developed for </w:t>
                              </w:r>
                              <w:r>
                                <w:rPr>
                                  <w:rStyle w:val="Strong"/>
                                  <w:rFonts w:ascii="Arial" w:eastAsia="Times New Roman" w:hAnsi="Arial" w:cs="Arial"/>
                                  <w:color w:val="000000"/>
                                </w:rPr>
                                <w:t xml:space="preserve">members only </w:t>
                              </w:r>
                              <w:r>
                                <w:rPr>
                                  <w:rFonts w:ascii="Arial" w:eastAsia="Times New Roman" w:hAnsi="Arial" w:cs="Arial"/>
                                  <w:color w:val="000000"/>
                                </w:rPr>
                                <w:t xml:space="preserve">that will help you prepare for the January 1 transition. The </w:t>
                              </w:r>
                              <w:hyperlink r:id="rId10" w:tgtFrame="_blank" w:history="1">
                                <w:r>
                                  <w:rPr>
                                    <w:rStyle w:val="Strong"/>
                                    <w:rFonts w:ascii="Arial" w:eastAsia="Times New Roman" w:hAnsi="Arial" w:cs="Arial"/>
                                    <w:color w:val="0000CD"/>
                                  </w:rPr>
                                  <w:t>New Psychotherapy Codes for Clinical Social Workers Practice Perspective</w:t>
                                </w:r>
                              </w:hyperlink>
                              <w:r>
                                <w:rPr>
                                  <w:rStyle w:val="Strong"/>
                                  <w:rFonts w:ascii="Arial" w:eastAsia="Times New Roman" w:hAnsi="Arial" w:cs="Arial"/>
                                  <w:color w:val="0000CD"/>
                                </w:rPr>
                                <w:t> </w:t>
                              </w:r>
                              <w:r>
                                <w:rPr>
                                  <w:rFonts w:ascii="Arial" w:eastAsia="Times New Roman" w:hAnsi="Arial" w:cs="Arial"/>
                                  <w:color w:val="000000"/>
                                </w:rPr>
                                <w:t>covers:</w:t>
                              </w:r>
                            </w:p>
                            <w:p w:rsidR="004956AD" w:rsidRDefault="004956AD">
                              <w:pPr>
                                <w:spacing w:line="270" w:lineRule="atLeast"/>
                                <w:ind w:hanging="360"/>
                                <w:rPr>
                                  <w:rFonts w:ascii="Arial" w:hAnsi="Arial" w:cs="Arial"/>
                                  <w:color w:val="000000"/>
                                  <w:sz w:val="15"/>
                                  <w:szCs w:val="15"/>
                                </w:rPr>
                              </w:pPr>
                              <w:r>
                                <w:rPr>
                                  <w:rFonts w:ascii="Arial" w:hAnsi="Arial" w:cs="Arial"/>
                                  <w:color w:val="000000"/>
                                  <w:sz w:val="15"/>
                                  <w:szCs w:val="15"/>
                                </w:rPr>
                                <w:t>· New and Revised Definitions of Services</w:t>
                              </w:r>
                            </w:p>
                            <w:p w:rsidR="004956AD" w:rsidRDefault="004956AD">
                              <w:pPr>
                                <w:spacing w:line="270" w:lineRule="atLeast"/>
                                <w:ind w:hanging="360"/>
                                <w:rPr>
                                  <w:rFonts w:ascii="Arial" w:hAnsi="Arial" w:cs="Arial"/>
                                  <w:color w:val="000000"/>
                                  <w:sz w:val="15"/>
                                  <w:szCs w:val="15"/>
                                </w:rPr>
                              </w:pPr>
                              <w:r>
                                <w:rPr>
                                  <w:rFonts w:ascii="Arial" w:hAnsi="Arial" w:cs="Arial"/>
                                  <w:color w:val="000000"/>
                                  <w:sz w:val="15"/>
                                  <w:szCs w:val="15"/>
                                </w:rPr>
                                <w:t xml:space="preserve">· Codes Without Changes in Numbers or Descriptors </w:t>
                              </w:r>
                            </w:p>
                            <w:p w:rsidR="004956AD" w:rsidRDefault="004956AD">
                              <w:pPr>
                                <w:spacing w:line="270" w:lineRule="atLeast"/>
                                <w:ind w:hanging="360"/>
                                <w:rPr>
                                  <w:rFonts w:ascii="Arial" w:hAnsi="Arial" w:cs="Arial"/>
                                  <w:color w:val="000000"/>
                                  <w:sz w:val="15"/>
                                  <w:szCs w:val="15"/>
                                </w:rPr>
                              </w:pPr>
                              <w:r>
                                <w:rPr>
                                  <w:rFonts w:ascii="Arial" w:hAnsi="Arial" w:cs="Arial"/>
                                  <w:color w:val="000000"/>
                                  <w:sz w:val="15"/>
                                  <w:szCs w:val="15"/>
                                </w:rPr>
                                <w:t xml:space="preserve">· New Codes for Individual Psychotherapy </w:t>
                              </w:r>
                            </w:p>
                            <w:p w:rsidR="004956AD" w:rsidRDefault="004956AD">
                              <w:pPr>
                                <w:spacing w:line="270" w:lineRule="atLeast"/>
                                <w:ind w:hanging="360"/>
                                <w:rPr>
                                  <w:rFonts w:ascii="Arial" w:hAnsi="Arial" w:cs="Arial"/>
                                  <w:color w:val="000000"/>
                                  <w:sz w:val="15"/>
                                  <w:szCs w:val="15"/>
                                </w:rPr>
                              </w:pPr>
                              <w:r>
                                <w:rPr>
                                  <w:rFonts w:ascii="Arial" w:hAnsi="Arial" w:cs="Arial"/>
                                  <w:color w:val="000000"/>
                                  <w:sz w:val="15"/>
                                  <w:szCs w:val="15"/>
                                </w:rPr>
                                <w:t>· Additional New Codes</w:t>
                              </w:r>
                            </w:p>
                            <w:p w:rsidR="004956AD" w:rsidRDefault="004956AD">
                              <w:pPr>
                                <w:spacing w:line="270" w:lineRule="atLeast"/>
                                <w:ind w:hanging="360"/>
                                <w:rPr>
                                  <w:rFonts w:ascii="Arial" w:hAnsi="Arial" w:cs="Arial"/>
                                  <w:color w:val="000000"/>
                                  <w:sz w:val="15"/>
                                  <w:szCs w:val="15"/>
                                </w:rPr>
                              </w:pPr>
                              <w:r>
                                <w:rPr>
                                  <w:rFonts w:ascii="Arial" w:hAnsi="Arial" w:cs="Arial"/>
                                  <w:color w:val="000000"/>
                                  <w:sz w:val="15"/>
                                  <w:szCs w:val="15"/>
                                </w:rPr>
                                <w:t xml:space="preserve">· A Chart Comparing Old and New Codes </w:t>
                              </w:r>
                            </w:p>
                            <w:p w:rsidR="004956AD" w:rsidRDefault="004956AD">
                              <w:pPr>
                                <w:spacing w:line="270" w:lineRule="atLeast"/>
                                <w:ind w:hanging="360"/>
                                <w:rPr>
                                  <w:rFonts w:ascii="Arial" w:hAnsi="Arial" w:cs="Arial"/>
                                  <w:color w:val="000000"/>
                                  <w:sz w:val="15"/>
                                  <w:szCs w:val="15"/>
                                </w:rPr>
                              </w:pPr>
                              <w:r>
                                <w:rPr>
                                  <w:rFonts w:ascii="Arial" w:hAnsi="Arial" w:cs="Arial"/>
                                  <w:color w:val="000000"/>
                                  <w:sz w:val="15"/>
                                  <w:szCs w:val="15"/>
                                </w:rPr>
                                <w:t>· Additional Resources for More Information</w:t>
                              </w:r>
                            </w:p>
                            <w:p w:rsidR="004956AD" w:rsidRDefault="004956AD">
                              <w:pPr>
                                <w:rPr>
                                  <w:rFonts w:eastAsia="Times New Roman"/>
                                </w:rPr>
                              </w:pPr>
                              <w:r>
                                <w:rPr>
                                  <w:rFonts w:ascii="Arial" w:eastAsia="Times New Roman" w:hAnsi="Arial" w:cs="Arial"/>
                                  <w:color w:val="000000"/>
                                </w:rPr>
                                <w:t>2. Listen to an AMA CPT codes webinar for free if you are looking for even more comprehensive information: “</w:t>
                              </w:r>
                              <w:hyperlink r:id="rId11" w:tgtFrame="_blank" w:history="1">
                                <w:r>
                                  <w:rPr>
                                    <w:rStyle w:val="Strong"/>
                                    <w:rFonts w:ascii="Arial" w:eastAsia="Times New Roman" w:hAnsi="Arial" w:cs="Arial"/>
                                    <w:color w:val="0000CD"/>
                                  </w:rPr>
                                  <w:t>CPT® 2013 Changes - Psychotherapy/Psychiatric Services</w:t>
                                </w:r>
                                <w:r>
                                  <w:rPr>
                                    <w:rStyle w:val="Hyperlink"/>
                                    <w:rFonts w:ascii="Arial" w:eastAsia="Times New Roman" w:hAnsi="Arial" w:cs="Arial"/>
                                  </w:rPr>
                                  <w:t>.</w:t>
                                </w:r>
                              </w:hyperlink>
                              <w:r>
                                <w:rPr>
                                  <w:rFonts w:ascii="Arial" w:eastAsia="Times New Roman" w:hAnsi="Arial" w:cs="Arial"/>
                                  <w:color w:val="000000"/>
                                </w:rPr>
                                <w:t>” You will need to register to gain access to the webinar.</w:t>
                              </w:r>
                              <w:r>
                                <w:rPr>
                                  <w:rFonts w:ascii="Arial" w:eastAsia="Times New Roman" w:hAnsi="Arial" w:cs="Arial"/>
                                  <w:color w:val="000000"/>
                                  <w:sz w:val="15"/>
                                  <w:szCs w:val="15"/>
                                </w:rPr>
                                <w:br/>
                              </w:r>
                              <w:r>
                                <w:rPr>
                                  <w:rStyle w:val="ecxmsohyperlink"/>
                                  <w:rFonts w:ascii="Arial" w:eastAsia="Times New Roman" w:hAnsi="Arial" w:cs="Arial"/>
                                  <w:b/>
                                  <w:bCs/>
                                  <w:color w:val="FF0000"/>
                                  <w:u w:val="single"/>
                                </w:rPr>
                                <w:t>CPT Resources Coming in January</w:t>
                              </w:r>
                              <w:r>
                                <w:rPr>
                                  <w:rFonts w:ascii="Arial" w:eastAsia="Times New Roman" w:hAnsi="Arial" w:cs="Arial"/>
                                  <w:b/>
                                  <w:bCs/>
                                  <w:color w:val="FF0000"/>
                                  <w:u w:val="single"/>
                                </w:rPr>
                                <w:br/>
                              </w:r>
                              <w:r>
                                <w:rPr>
                                  <w:rFonts w:ascii="Arial" w:eastAsia="Times New Roman" w:hAnsi="Arial" w:cs="Arial"/>
                                  <w:color w:val="000000"/>
                                  <w:sz w:val="15"/>
                                  <w:szCs w:val="15"/>
                                </w:rPr>
                                <w:br/>
                              </w:r>
                              <w:r>
                                <w:rPr>
                                  <w:rFonts w:ascii="Arial" w:eastAsia="Times New Roman" w:hAnsi="Arial" w:cs="Arial"/>
                                  <w:color w:val="000000"/>
                                </w:rPr>
                                <w:t>1. Get clarity and ask our subject matter expert questions about the new CPT codes at our member-only “</w:t>
                              </w:r>
                              <w:hyperlink r:id="rId12" w:tgtFrame="_blank" w:history="1">
                                <w:r>
                                  <w:rPr>
                                    <w:rStyle w:val="Strong"/>
                                    <w:rFonts w:ascii="Arial" w:eastAsia="Times New Roman" w:hAnsi="Arial" w:cs="Arial"/>
                                    <w:color w:val="0000CD"/>
                                  </w:rPr>
                                  <w:t>Psychotherapy Codes: Major Changes for 2013</w:t>
                                </w:r>
                              </w:hyperlink>
                              <w:r>
                                <w:rPr>
                                  <w:rFonts w:ascii="Arial" w:eastAsia="Times New Roman" w:hAnsi="Arial" w:cs="Arial"/>
                                  <w:color w:val="000000"/>
                                </w:rPr>
                                <w:t>” webinar on January 11. This webinar will be archived and posted on our website if you cannot attend the live event.</w:t>
                              </w:r>
                              <w:r>
                                <w:rPr>
                                  <w:rFonts w:ascii="Arial" w:eastAsia="Times New Roman" w:hAnsi="Arial" w:cs="Arial"/>
                                  <w:color w:val="000000"/>
                                  <w:sz w:val="15"/>
                                  <w:szCs w:val="15"/>
                                </w:rPr>
                                <w:br/>
                              </w:r>
                              <w:hyperlink r:id="rId13" w:tgtFrame="_blank" w:history="1">
                                <w:r>
                                  <w:rPr>
                                    <w:rStyle w:val="Hyperlink"/>
                                    <w:rFonts w:ascii="Arial" w:eastAsia="Times New Roman" w:hAnsi="Arial" w:cs="Arial"/>
                                    <w:b/>
                                    <w:bCs/>
                                    <w:color w:val="0000CD"/>
                                  </w:rPr>
                                  <w:t>Register now</w:t>
                                </w:r>
                              </w:hyperlink>
                              <w:r>
                                <w:rPr>
                                  <w:rFonts w:ascii="Arial" w:eastAsia="Times New Roman" w:hAnsi="Arial" w:cs="Arial"/>
                                  <w:b/>
                                  <w:bCs/>
                                  <w:color w:val="0000CD"/>
                                </w:rPr>
                                <w:t>.</w:t>
                              </w:r>
                              <w:r>
                                <w:rPr>
                                  <w:rFonts w:ascii="Arial" w:eastAsia="Times New Roman" w:hAnsi="Arial" w:cs="Arial"/>
                                  <w:b/>
                                  <w:bCs/>
                                  <w:color w:val="541500"/>
                                </w:rPr>
                                <w:t xml:space="preserve"> Space is limited to the first 2,000 members that login the day </w:t>
                              </w:r>
                              <w:r>
                                <w:rPr>
                                  <w:rFonts w:ascii="Arial" w:eastAsia="Times New Roman" w:hAnsi="Arial" w:cs="Arial"/>
                                  <w:b/>
                                  <w:bCs/>
                                  <w:color w:val="541500"/>
                                </w:rPr>
                                <w:lastRenderedPageBreak/>
                                <w:t>of the event.</w:t>
                              </w:r>
                              <w:r>
                                <w:rPr>
                                  <w:rFonts w:ascii="Arial" w:eastAsia="Times New Roman" w:hAnsi="Arial" w:cs="Arial"/>
                                  <w:color w:val="541500"/>
                                </w:rPr>
                                <w:t xml:space="preserve"> </w:t>
                              </w:r>
                              <w:r>
                                <w:rPr>
                                  <w:rFonts w:ascii="Arial" w:eastAsia="Times New Roman" w:hAnsi="Arial" w:cs="Arial"/>
                                  <w:color w:val="000000"/>
                                  <w:sz w:val="15"/>
                                  <w:szCs w:val="15"/>
                                </w:rPr>
                                <w:br/>
                              </w:r>
                              <w:r>
                                <w:rPr>
                                  <w:rFonts w:ascii="Arial" w:eastAsia="Times New Roman" w:hAnsi="Arial" w:cs="Arial"/>
                                  <w:color w:val="000000"/>
                                </w:rPr>
                                <w:t>Friday, January 11, 2013</w:t>
                              </w:r>
                              <w:r>
                                <w:rPr>
                                  <w:rFonts w:ascii="Arial" w:eastAsia="Times New Roman" w:hAnsi="Arial" w:cs="Arial"/>
                                  <w:color w:val="000000"/>
                                </w:rPr>
                                <w:br/>
                                <w:t>1:00 PM - 2:00 PM ET</w:t>
                              </w:r>
                              <w:r>
                                <w:rPr>
                                  <w:rFonts w:ascii="Arial" w:eastAsia="Times New Roman" w:hAnsi="Arial" w:cs="Arial"/>
                                  <w:color w:val="000000"/>
                                </w:rPr>
                                <w:br/>
                                <w:t>Credit Hours: 1.0 CEs</w:t>
                              </w:r>
                              <w:r>
                                <w:rPr>
                                  <w:rFonts w:ascii="Arial" w:eastAsia="Times New Roman" w:hAnsi="Arial" w:cs="Arial"/>
                                  <w:color w:val="000000"/>
                                </w:rPr>
                                <w:br/>
                                <w:t xml:space="preserve">Registration Fee: Free to members only </w:t>
                              </w:r>
                              <w:r>
                                <w:rPr>
                                  <w:rFonts w:ascii="Arial" w:eastAsia="Times New Roman" w:hAnsi="Arial" w:cs="Arial"/>
                                  <w:color w:val="000000"/>
                                  <w:sz w:val="15"/>
                                  <w:szCs w:val="15"/>
                                </w:rPr>
                                <w:br/>
                              </w:r>
                              <w:r>
                                <w:rPr>
                                  <w:rStyle w:val="Strong"/>
                                  <w:rFonts w:ascii="Arial" w:eastAsia="Times New Roman" w:hAnsi="Arial" w:cs="Arial"/>
                                  <w:color w:val="000000"/>
                                </w:rPr>
                                <w:t>Presenter</w:t>
                              </w:r>
                              <w:proofErr w:type="gramStart"/>
                              <w:r>
                                <w:rPr>
                                  <w:rStyle w:val="Strong"/>
                                  <w:rFonts w:ascii="Arial" w:eastAsia="Times New Roman" w:hAnsi="Arial" w:cs="Arial"/>
                                  <w:color w:val="000000"/>
                                </w:rPr>
                                <w:t>:</w:t>
                              </w:r>
                              <w:proofErr w:type="gramEnd"/>
                              <w:r>
                                <w:rPr>
                                  <w:rFonts w:ascii="Arial" w:eastAsia="Times New Roman" w:hAnsi="Arial" w:cs="Arial"/>
                                  <w:color w:val="000000"/>
                                </w:rPr>
                                <w:br/>
                              </w:r>
                              <w:proofErr w:type="spellStart"/>
                              <w:r>
                                <w:rPr>
                                  <w:rFonts w:ascii="Arial" w:eastAsia="Times New Roman" w:hAnsi="Arial" w:cs="Arial"/>
                                  <w:color w:val="000000"/>
                                </w:rPr>
                                <w:t>Mirean</w:t>
                              </w:r>
                              <w:proofErr w:type="spellEnd"/>
                              <w:r>
                                <w:rPr>
                                  <w:rFonts w:ascii="Arial" w:eastAsia="Times New Roman" w:hAnsi="Arial" w:cs="Arial"/>
                                  <w:color w:val="000000"/>
                                </w:rPr>
                                <w:t xml:space="preserve"> Coleman, MSW, LICSW, CT</w:t>
                              </w:r>
                              <w:r>
                                <w:rPr>
                                  <w:rFonts w:ascii="Arial" w:eastAsia="Times New Roman" w:hAnsi="Arial" w:cs="Arial"/>
                                  <w:color w:val="000000"/>
                                  <w:sz w:val="15"/>
                                  <w:szCs w:val="15"/>
                                </w:rPr>
                                <w:br/>
                              </w:r>
                              <w:r>
                                <w:rPr>
                                  <w:rFonts w:ascii="Arial" w:eastAsia="Times New Roman" w:hAnsi="Arial" w:cs="Arial"/>
                                  <w:color w:val="000000"/>
                                </w:rPr>
                                <w:t>Avoid claim denials in 2013 and become familiar with the new psychotherapy codes clinical social workers will begin using in 2013 to identify services provided in settings such as solo or group practice, skilled nursing facilities, assisted living facilities, primary and ambulatory care, community mental health, and hospitals. This webinar will discuss the new and revised psychotherapy codes replacing the current codes commonly used by clinical social workers for more than 12 years.</w:t>
                              </w:r>
                              <w:r>
                                <w:rPr>
                                  <w:rFonts w:ascii="Arial" w:eastAsia="Times New Roman" w:hAnsi="Arial" w:cs="Arial"/>
                                  <w:color w:val="000000"/>
                                  <w:sz w:val="15"/>
                                  <w:szCs w:val="15"/>
                                </w:rPr>
                                <w:br/>
                              </w:r>
                              <w:r>
                                <w:rPr>
                                  <w:rFonts w:ascii="Arial" w:eastAsia="Times New Roman" w:hAnsi="Arial" w:cs="Arial"/>
                                  <w:color w:val="000000"/>
                                </w:rPr>
                                <w:t xml:space="preserve">2. NASW is sponsoring a </w:t>
                              </w:r>
                              <w:r>
                                <w:rPr>
                                  <w:rStyle w:val="Strong"/>
                                  <w:rFonts w:ascii="Arial" w:eastAsia="Times New Roman" w:hAnsi="Arial" w:cs="Arial"/>
                                  <w:color w:val="000000"/>
                                </w:rPr>
                                <w:t xml:space="preserve">SOLD OUT </w:t>
                              </w:r>
                              <w:r>
                                <w:rPr>
                                  <w:rFonts w:ascii="Arial" w:eastAsia="Times New Roman" w:hAnsi="Arial" w:cs="Arial"/>
                                  <w:color w:val="000000"/>
                                </w:rPr>
                                <w:t>webinar on the CPT code changes on January 17.</w:t>
                              </w:r>
                              <w:r>
                                <w:rPr>
                                  <w:rFonts w:ascii="Arial" w:eastAsia="Times New Roman" w:hAnsi="Arial" w:cs="Arial"/>
                                  <w:color w:val="000000"/>
                                  <w:sz w:val="15"/>
                                  <w:szCs w:val="15"/>
                                </w:rPr>
                                <w:br/>
                              </w:r>
                              <w:r>
                                <w:rPr>
                                  <w:rFonts w:ascii="Arial" w:eastAsia="Times New Roman" w:hAnsi="Arial" w:cs="Arial"/>
                                  <w:b/>
                                  <w:bCs/>
                                  <w:color w:val="541500"/>
                                </w:rPr>
                                <w:t>REGISTRATION IS CLOSED. Space is limited to the first 2,000 members that login the day of the event.</w:t>
                              </w:r>
                              <w:r>
                                <w:rPr>
                                  <w:rFonts w:ascii="Arial" w:eastAsia="Times New Roman" w:hAnsi="Arial" w:cs="Arial"/>
                                  <w:color w:val="000000"/>
                                </w:rPr>
                                <w:br/>
                              </w:r>
                              <w:r>
                                <w:rPr>
                                  <w:rFonts w:ascii="Arial" w:eastAsia="Times New Roman" w:hAnsi="Arial" w:cs="Arial"/>
                                  <w:color w:val="000000"/>
                                </w:rPr>
                                <w:br/>
                                <w:t xml:space="preserve">Thursday, January 17, 2013 </w:t>
                              </w:r>
                              <w:r>
                                <w:rPr>
                                  <w:rFonts w:ascii="Arial" w:eastAsia="Times New Roman" w:hAnsi="Arial" w:cs="Arial"/>
                                  <w:color w:val="000000"/>
                                </w:rPr>
                                <w:br/>
                                <w:t xml:space="preserve">1:00 PM - 2:00 PM ET </w:t>
                              </w:r>
                              <w:r>
                                <w:rPr>
                                  <w:rFonts w:ascii="Arial" w:eastAsia="Times New Roman" w:hAnsi="Arial" w:cs="Arial"/>
                                  <w:color w:val="000000"/>
                                </w:rPr>
                                <w:br/>
                                <w:t>Credit Hours: 1.0 CEUs</w:t>
                              </w:r>
                              <w:r>
                                <w:rPr>
                                  <w:rFonts w:ascii="Arial" w:eastAsia="Times New Roman" w:hAnsi="Arial" w:cs="Arial"/>
                                  <w:color w:val="000000"/>
                                </w:rPr>
                                <w:br/>
                                <w:t>Registration Fee: Free to members only</w:t>
                              </w:r>
                              <w:r>
                                <w:rPr>
                                  <w:rFonts w:ascii="Arial" w:eastAsia="Times New Roman" w:hAnsi="Arial" w:cs="Arial"/>
                                  <w:color w:val="000000"/>
                                  <w:sz w:val="15"/>
                                  <w:szCs w:val="15"/>
                                </w:rPr>
                                <w:br/>
                              </w:r>
                              <w:r>
                                <w:rPr>
                                  <w:rStyle w:val="ecxmsohyperlink"/>
                                  <w:rFonts w:ascii="Arial" w:eastAsia="Times New Roman" w:hAnsi="Arial" w:cs="Arial"/>
                                  <w:b/>
                                  <w:bCs/>
                                  <w:color w:val="FF0000"/>
                                  <w:u w:val="single"/>
                                </w:rPr>
                                <w:t>Additional Clinical Resources</w:t>
                              </w:r>
                              <w:r>
                                <w:rPr>
                                  <w:rFonts w:ascii="Arial" w:eastAsia="Times New Roman" w:hAnsi="Arial" w:cs="Arial"/>
                                  <w:b/>
                                  <w:bCs/>
                                  <w:color w:val="FF0000"/>
                                  <w:u w:val="single"/>
                                </w:rPr>
                                <w:br/>
                              </w:r>
                              <w:r>
                                <w:rPr>
                                  <w:rFonts w:ascii="Arial" w:eastAsia="Times New Roman" w:hAnsi="Arial" w:cs="Arial"/>
                                  <w:color w:val="000000"/>
                                  <w:sz w:val="15"/>
                                  <w:szCs w:val="15"/>
                                </w:rPr>
                                <w:br/>
                              </w:r>
                              <w:hyperlink r:id="rId14" w:tgtFrame="_blank" w:history="1">
                                <w:r>
                                  <w:rPr>
                                    <w:rStyle w:val="Hyperlink"/>
                                    <w:rFonts w:ascii="Arial" w:eastAsia="Times New Roman" w:hAnsi="Arial" w:cs="Arial"/>
                                  </w:rPr>
                                  <w:t>Learn more about the major 2013 changes happening in clinical social work.</w:t>
                                </w:r>
                              </w:hyperlink>
                            </w:p>
                          </w:tc>
                        </w:tr>
                      </w:tbl>
                      <w:p w:rsidR="004956AD" w:rsidRDefault="004956AD">
                        <w:pPr>
                          <w:rPr>
                            <w:rFonts w:asciiTheme="minorHAnsi" w:eastAsiaTheme="minorEastAsia" w:hAnsiTheme="minorHAnsi" w:cstheme="minorBidi"/>
                            <w:sz w:val="22"/>
                            <w:szCs w:val="22"/>
                          </w:rPr>
                        </w:pPr>
                      </w:p>
                    </w:tc>
                  </w:tr>
                </w:tbl>
                <w:p w:rsidR="004956AD" w:rsidRDefault="004956AD">
                  <w:pPr>
                    <w:rPr>
                      <w:rFonts w:asciiTheme="minorHAnsi" w:eastAsiaTheme="minorEastAsia" w:hAnsiTheme="minorHAnsi" w:cstheme="minorBidi"/>
                      <w:sz w:val="22"/>
                      <w:szCs w:val="22"/>
                    </w:rPr>
                  </w:pPr>
                </w:p>
              </w:tc>
            </w:tr>
            <w:tr w:rsidR="004956AD">
              <w:trPr>
                <w:tblCellSpacing w:w="0" w:type="dxa"/>
                <w:jc w:val="center"/>
              </w:trPr>
              <w:tc>
                <w:tcPr>
                  <w:tcW w:w="0" w:type="auto"/>
                  <w:vAlign w:val="center"/>
                  <w:hideMark/>
                </w:tcPr>
                <w:p w:rsidR="004956AD" w:rsidRDefault="004956AD">
                  <w:pPr>
                    <w:jc w:val="center"/>
                    <w:rPr>
                      <w:rFonts w:ascii="Verdana" w:eastAsia="Times New Roman" w:hAnsi="Verdana"/>
                    </w:rPr>
                  </w:pPr>
                  <w:r>
                    <w:rPr>
                      <w:rFonts w:ascii="Verdana" w:eastAsia="Times New Roman" w:hAnsi="Verdana"/>
                      <w:b/>
                      <w:bCs/>
                      <w:sz w:val="16"/>
                      <w:szCs w:val="16"/>
                    </w:rPr>
                    <w:lastRenderedPageBreak/>
                    <w:t>National Association of Social Workers</w:t>
                  </w:r>
                </w:p>
                <w:p w:rsidR="004956AD" w:rsidRDefault="004956AD">
                  <w:pPr>
                    <w:jc w:val="center"/>
                    <w:rPr>
                      <w:rFonts w:ascii="Verdana" w:eastAsia="Times New Roman" w:hAnsi="Verdana"/>
                    </w:rPr>
                  </w:pPr>
                  <w:r>
                    <w:rPr>
                      <w:rFonts w:ascii="Verdana" w:eastAsia="Times New Roman" w:hAnsi="Verdana"/>
                      <w:b/>
                      <w:bCs/>
                      <w:sz w:val="16"/>
                      <w:szCs w:val="16"/>
                    </w:rPr>
                    <w:t>750 First Street, NE, Suite 700, Washington, DC 20002-4241</w:t>
                  </w:r>
                  <w:r>
                    <w:rPr>
                      <w:rFonts w:ascii="Verdana" w:eastAsia="Times New Roman" w:hAnsi="Verdana"/>
                      <w:b/>
                      <w:bCs/>
                      <w:sz w:val="16"/>
                      <w:szCs w:val="16"/>
                    </w:rPr>
                    <w:br/>
                  </w:r>
                  <w:hyperlink r:id="rId15" w:tgtFrame="_blank" w:history="1">
                    <w:r>
                      <w:rPr>
                        <w:rStyle w:val="Hyperlink"/>
                        <w:rFonts w:ascii="Arial" w:eastAsia="Times New Roman" w:hAnsi="Arial" w:cs="Arial"/>
                        <w:sz w:val="16"/>
                        <w:szCs w:val="16"/>
                      </w:rPr>
                      <w:t>Click here</w:t>
                    </w:r>
                  </w:hyperlink>
                  <w:r>
                    <w:rPr>
                      <w:rFonts w:ascii="Arial" w:eastAsia="Times New Roman" w:hAnsi="Arial" w:cs="Arial"/>
                      <w:sz w:val="16"/>
                      <w:szCs w:val="16"/>
                    </w:rPr>
                    <w:t xml:space="preserve"> to opt out of this type of email. </w:t>
                  </w:r>
                  <w:hyperlink r:id="rId16" w:tgtFrame="_blank" w:history="1">
                    <w:r>
                      <w:rPr>
                        <w:rStyle w:val="Hyperlink"/>
                        <w:rFonts w:ascii="Arial" w:eastAsia="Times New Roman" w:hAnsi="Arial" w:cs="Arial"/>
                        <w:sz w:val="16"/>
                        <w:szCs w:val="16"/>
                      </w:rPr>
                      <w:t>Click here</w:t>
                    </w:r>
                  </w:hyperlink>
                  <w:r>
                    <w:rPr>
                      <w:rFonts w:ascii="Arial" w:eastAsia="Times New Roman" w:hAnsi="Arial" w:cs="Arial"/>
                      <w:sz w:val="16"/>
                      <w:szCs w:val="16"/>
                    </w:rPr>
                    <w:t xml:space="preserve"> to unsubscribe from all emails.</w:t>
                  </w:r>
                </w:p>
              </w:tc>
            </w:tr>
          </w:tbl>
          <w:p w:rsidR="004956AD" w:rsidRDefault="004956AD">
            <w:pPr>
              <w:jc w:val="center"/>
              <w:rPr>
                <w:rFonts w:asciiTheme="minorHAnsi" w:eastAsiaTheme="minorEastAsia" w:hAnsiTheme="minorHAnsi" w:cstheme="minorBidi"/>
                <w:sz w:val="22"/>
                <w:szCs w:val="22"/>
              </w:rPr>
            </w:pPr>
          </w:p>
        </w:tc>
      </w:tr>
    </w:tbl>
    <w:p w:rsidR="00787AC5" w:rsidRDefault="00787AC5"/>
    <w:sectPr w:rsidR="00787AC5" w:rsidSect="00787A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56AD"/>
    <w:rsid w:val="000034F1"/>
    <w:rsid w:val="000232BB"/>
    <w:rsid w:val="000276BC"/>
    <w:rsid w:val="0003142C"/>
    <w:rsid w:val="00031AA1"/>
    <w:rsid w:val="000357D2"/>
    <w:rsid w:val="00036F6E"/>
    <w:rsid w:val="000419B8"/>
    <w:rsid w:val="000533B7"/>
    <w:rsid w:val="00062325"/>
    <w:rsid w:val="00065500"/>
    <w:rsid w:val="00066023"/>
    <w:rsid w:val="00073C25"/>
    <w:rsid w:val="00082208"/>
    <w:rsid w:val="00084F3F"/>
    <w:rsid w:val="000930E2"/>
    <w:rsid w:val="000C4CBE"/>
    <w:rsid w:val="000C7DC2"/>
    <w:rsid w:val="000D006B"/>
    <w:rsid w:val="000D666C"/>
    <w:rsid w:val="000E05E5"/>
    <w:rsid w:val="000E2FCD"/>
    <w:rsid w:val="000F776A"/>
    <w:rsid w:val="00101E0C"/>
    <w:rsid w:val="001052B7"/>
    <w:rsid w:val="00110108"/>
    <w:rsid w:val="001136ED"/>
    <w:rsid w:val="00124191"/>
    <w:rsid w:val="00124C13"/>
    <w:rsid w:val="001361A3"/>
    <w:rsid w:val="001443C9"/>
    <w:rsid w:val="0014584A"/>
    <w:rsid w:val="00147D53"/>
    <w:rsid w:val="00150054"/>
    <w:rsid w:val="0015317D"/>
    <w:rsid w:val="001557DA"/>
    <w:rsid w:val="001575AA"/>
    <w:rsid w:val="00160DFE"/>
    <w:rsid w:val="00164677"/>
    <w:rsid w:val="0017026F"/>
    <w:rsid w:val="00183829"/>
    <w:rsid w:val="00184E0C"/>
    <w:rsid w:val="00185D1F"/>
    <w:rsid w:val="00187560"/>
    <w:rsid w:val="001A037B"/>
    <w:rsid w:val="001A0DB8"/>
    <w:rsid w:val="001A4566"/>
    <w:rsid w:val="001A54A2"/>
    <w:rsid w:val="001A5F8B"/>
    <w:rsid w:val="001C10AF"/>
    <w:rsid w:val="001C2126"/>
    <w:rsid w:val="001C38A5"/>
    <w:rsid w:val="001C522E"/>
    <w:rsid w:val="001D1797"/>
    <w:rsid w:val="001E6272"/>
    <w:rsid w:val="001E73B8"/>
    <w:rsid w:val="001F4A94"/>
    <w:rsid w:val="002001D3"/>
    <w:rsid w:val="00201332"/>
    <w:rsid w:val="00203FA8"/>
    <w:rsid w:val="00205D00"/>
    <w:rsid w:val="00223500"/>
    <w:rsid w:val="002247F4"/>
    <w:rsid w:val="00232E39"/>
    <w:rsid w:val="00233557"/>
    <w:rsid w:val="00234493"/>
    <w:rsid w:val="00247012"/>
    <w:rsid w:val="0026261D"/>
    <w:rsid w:val="00265C2D"/>
    <w:rsid w:val="002667A0"/>
    <w:rsid w:val="002730D9"/>
    <w:rsid w:val="00273125"/>
    <w:rsid w:val="0027408E"/>
    <w:rsid w:val="0027474D"/>
    <w:rsid w:val="00274F00"/>
    <w:rsid w:val="00275D70"/>
    <w:rsid w:val="00275D94"/>
    <w:rsid w:val="002766C3"/>
    <w:rsid w:val="00277DC7"/>
    <w:rsid w:val="002830BE"/>
    <w:rsid w:val="00287A34"/>
    <w:rsid w:val="00287FA0"/>
    <w:rsid w:val="002B458B"/>
    <w:rsid w:val="002B576A"/>
    <w:rsid w:val="002E33D9"/>
    <w:rsid w:val="002F03CE"/>
    <w:rsid w:val="002F5BE5"/>
    <w:rsid w:val="00305115"/>
    <w:rsid w:val="0032389F"/>
    <w:rsid w:val="00324579"/>
    <w:rsid w:val="00332618"/>
    <w:rsid w:val="003418AC"/>
    <w:rsid w:val="003421BE"/>
    <w:rsid w:val="00350E8C"/>
    <w:rsid w:val="0035727B"/>
    <w:rsid w:val="00361F87"/>
    <w:rsid w:val="00364648"/>
    <w:rsid w:val="00365288"/>
    <w:rsid w:val="00367706"/>
    <w:rsid w:val="00373AA7"/>
    <w:rsid w:val="00373DEC"/>
    <w:rsid w:val="00383CE3"/>
    <w:rsid w:val="0038584A"/>
    <w:rsid w:val="003A3415"/>
    <w:rsid w:val="003A78AD"/>
    <w:rsid w:val="003B06A5"/>
    <w:rsid w:val="003C693E"/>
    <w:rsid w:val="003C6B8A"/>
    <w:rsid w:val="003C7002"/>
    <w:rsid w:val="003F239C"/>
    <w:rsid w:val="003F3E0B"/>
    <w:rsid w:val="003F6D85"/>
    <w:rsid w:val="00401009"/>
    <w:rsid w:val="00404381"/>
    <w:rsid w:val="004070B2"/>
    <w:rsid w:val="004158A5"/>
    <w:rsid w:val="00426D51"/>
    <w:rsid w:val="00431CF1"/>
    <w:rsid w:val="00441487"/>
    <w:rsid w:val="00442F7B"/>
    <w:rsid w:val="004454E4"/>
    <w:rsid w:val="0045438D"/>
    <w:rsid w:val="004567B6"/>
    <w:rsid w:val="00457221"/>
    <w:rsid w:val="004576E3"/>
    <w:rsid w:val="00466C6D"/>
    <w:rsid w:val="00467B53"/>
    <w:rsid w:val="00484987"/>
    <w:rsid w:val="004873F4"/>
    <w:rsid w:val="004916DD"/>
    <w:rsid w:val="004956AD"/>
    <w:rsid w:val="004A5858"/>
    <w:rsid w:val="004C69D2"/>
    <w:rsid w:val="004D1E71"/>
    <w:rsid w:val="004D2D90"/>
    <w:rsid w:val="004E2F57"/>
    <w:rsid w:val="004F1A8C"/>
    <w:rsid w:val="004F4CC4"/>
    <w:rsid w:val="005036AB"/>
    <w:rsid w:val="00503B99"/>
    <w:rsid w:val="00510832"/>
    <w:rsid w:val="0052300E"/>
    <w:rsid w:val="00526825"/>
    <w:rsid w:val="005521C8"/>
    <w:rsid w:val="005545C6"/>
    <w:rsid w:val="00555D47"/>
    <w:rsid w:val="00556535"/>
    <w:rsid w:val="00557B07"/>
    <w:rsid w:val="005710E5"/>
    <w:rsid w:val="00571E51"/>
    <w:rsid w:val="00575F7C"/>
    <w:rsid w:val="00577B34"/>
    <w:rsid w:val="005844E8"/>
    <w:rsid w:val="00586FF4"/>
    <w:rsid w:val="00590289"/>
    <w:rsid w:val="005A31D3"/>
    <w:rsid w:val="005A6005"/>
    <w:rsid w:val="005A6F66"/>
    <w:rsid w:val="005A77EB"/>
    <w:rsid w:val="005A780E"/>
    <w:rsid w:val="005B625D"/>
    <w:rsid w:val="005B6676"/>
    <w:rsid w:val="005B7D6A"/>
    <w:rsid w:val="005C2082"/>
    <w:rsid w:val="005D0D37"/>
    <w:rsid w:val="005D383F"/>
    <w:rsid w:val="005D6696"/>
    <w:rsid w:val="005E0E9E"/>
    <w:rsid w:val="005F5AFA"/>
    <w:rsid w:val="00601044"/>
    <w:rsid w:val="00601269"/>
    <w:rsid w:val="00601997"/>
    <w:rsid w:val="00612715"/>
    <w:rsid w:val="006325C5"/>
    <w:rsid w:val="00640355"/>
    <w:rsid w:val="00642D2E"/>
    <w:rsid w:val="00643A5D"/>
    <w:rsid w:val="006472DB"/>
    <w:rsid w:val="00650E3E"/>
    <w:rsid w:val="00667D76"/>
    <w:rsid w:val="00670EFA"/>
    <w:rsid w:val="00675C09"/>
    <w:rsid w:val="00682ED2"/>
    <w:rsid w:val="00686A03"/>
    <w:rsid w:val="006900D2"/>
    <w:rsid w:val="00692C6C"/>
    <w:rsid w:val="00695511"/>
    <w:rsid w:val="006A14BB"/>
    <w:rsid w:val="006B567D"/>
    <w:rsid w:val="006C06E8"/>
    <w:rsid w:val="006C7F8A"/>
    <w:rsid w:val="006D61EC"/>
    <w:rsid w:val="006E5DB3"/>
    <w:rsid w:val="007120C9"/>
    <w:rsid w:val="0071649E"/>
    <w:rsid w:val="00725FFF"/>
    <w:rsid w:val="00732733"/>
    <w:rsid w:val="00745EE8"/>
    <w:rsid w:val="0075137F"/>
    <w:rsid w:val="00752F84"/>
    <w:rsid w:val="0075308A"/>
    <w:rsid w:val="007619EE"/>
    <w:rsid w:val="007638FF"/>
    <w:rsid w:val="00766A5B"/>
    <w:rsid w:val="0077157B"/>
    <w:rsid w:val="0077684D"/>
    <w:rsid w:val="00783A14"/>
    <w:rsid w:val="00785CB9"/>
    <w:rsid w:val="00787AC5"/>
    <w:rsid w:val="00790A81"/>
    <w:rsid w:val="0079686E"/>
    <w:rsid w:val="007B0E80"/>
    <w:rsid w:val="007C01FD"/>
    <w:rsid w:val="007C155C"/>
    <w:rsid w:val="007C24DF"/>
    <w:rsid w:val="007C47B8"/>
    <w:rsid w:val="007C49FC"/>
    <w:rsid w:val="007C5811"/>
    <w:rsid w:val="007D3B7A"/>
    <w:rsid w:val="007D75CE"/>
    <w:rsid w:val="007E374D"/>
    <w:rsid w:val="007F026F"/>
    <w:rsid w:val="007F126B"/>
    <w:rsid w:val="007F15B5"/>
    <w:rsid w:val="0080022F"/>
    <w:rsid w:val="00807229"/>
    <w:rsid w:val="008078B9"/>
    <w:rsid w:val="00822D77"/>
    <w:rsid w:val="00823EE2"/>
    <w:rsid w:val="008261B1"/>
    <w:rsid w:val="00835DA2"/>
    <w:rsid w:val="0084490E"/>
    <w:rsid w:val="008559F7"/>
    <w:rsid w:val="008616E5"/>
    <w:rsid w:val="0087148F"/>
    <w:rsid w:val="00871621"/>
    <w:rsid w:val="00871FF0"/>
    <w:rsid w:val="0087409F"/>
    <w:rsid w:val="008841E1"/>
    <w:rsid w:val="00886B48"/>
    <w:rsid w:val="00890CE0"/>
    <w:rsid w:val="0089400C"/>
    <w:rsid w:val="008965AF"/>
    <w:rsid w:val="008B11AE"/>
    <w:rsid w:val="008B46A2"/>
    <w:rsid w:val="008C2E34"/>
    <w:rsid w:val="008C509D"/>
    <w:rsid w:val="008D2397"/>
    <w:rsid w:val="008E689D"/>
    <w:rsid w:val="008F0AD1"/>
    <w:rsid w:val="008F272C"/>
    <w:rsid w:val="008F692F"/>
    <w:rsid w:val="00902230"/>
    <w:rsid w:val="00910DE2"/>
    <w:rsid w:val="00925684"/>
    <w:rsid w:val="009366C4"/>
    <w:rsid w:val="009376A1"/>
    <w:rsid w:val="0094195E"/>
    <w:rsid w:val="00941AB7"/>
    <w:rsid w:val="0094684C"/>
    <w:rsid w:val="00953F09"/>
    <w:rsid w:val="00956115"/>
    <w:rsid w:val="00960E52"/>
    <w:rsid w:val="0096104B"/>
    <w:rsid w:val="009660CB"/>
    <w:rsid w:val="00971472"/>
    <w:rsid w:val="0098072F"/>
    <w:rsid w:val="00993919"/>
    <w:rsid w:val="00997ED9"/>
    <w:rsid w:val="009A5021"/>
    <w:rsid w:val="009A6F96"/>
    <w:rsid w:val="00A1178E"/>
    <w:rsid w:val="00A17965"/>
    <w:rsid w:val="00A218FC"/>
    <w:rsid w:val="00A350E1"/>
    <w:rsid w:val="00A37196"/>
    <w:rsid w:val="00A43DDD"/>
    <w:rsid w:val="00A55E0C"/>
    <w:rsid w:val="00A61C31"/>
    <w:rsid w:val="00A64E52"/>
    <w:rsid w:val="00A74F4B"/>
    <w:rsid w:val="00A758EA"/>
    <w:rsid w:val="00A76B53"/>
    <w:rsid w:val="00A8598D"/>
    <w:rsid w:val="00A93239"/>
    <w:rsid w:val="00A96004"/>
    <w:rsid w:val="00A97A55"/>
    <w:rsid w:val="00AA637C"/>
    <w:rsid w:val="00AB14A7"/>
    <w:rsid w:val="00AC49D7"/>
    <w:rsid w:val="00AC4DA8"/>
    <w:rsid w:val="00AE2FA5"/>
    <w:rsid w:val="00B05288"/>
    <w:rsid w:val="00B053D3"/>
    <w:rsid w:val="00B4289C"/>
    <w:rsid w:val="00B56C7A"/>
    <w:rsid w:val="00B575FF"/>
    <w:rsid w:val="00B57CE0"/>
    <w:rsid w:val="00B67CFB"/>
    <w:rsid w:val="00B70D8A"/>
    <w:rsid w:val="00B72BBC"/>
    <w:rsid w:val="00B730CA"/>
    <w:rsid w:val="00B73B23"/>
    <w:rsid w:val="00B911D0"/>
    <w:rsid w:val="00B91B05"/>
    <w:rsid w:val="00B96485"/>
    <w:rsid w:val="00B978D9"/>
    <w:rsid w:val="00BA1A71"/>
    <w:rsid w:val="00BB256A"/>
    <w:rsid w:val="00BB2B50"/>
    <w:rsid w:val="00BB3AA0"/>
    <w:rsid w:val="00BB43E3"/>
    <w:rsid w:val="00BC72EF"/>
    <w:rsid w:val="00BE19AF"/>
    <w:rsid w:val="00BF18C5"/>
    <w:rsid w:val="00BF3647"/>
    <w:rsid w:val="00BF5F17"/>
    <w:rsid w:val="00C0415B"/>
    <w:rsid w:val="00C12AA1"/>
    <w:rsid w:val="00C155AC"/>
    <w:rsid w:val="00C32966"/>
    <w:rsid w:val="00C32C59"/>
    <w:rsid w:val="00C33E96"/>
    <w:rsid w:val="00C37671"/>
    <w:rsid w:val="00C404DE"/>
    <w:rsid w:val="00C4172B"/>
    <w:rsid w:val="00C45551"/>
    <w:rsid w:val="00C45DF9"/>
    <w:rsid w:val="00C47699"/>
    <w:rsid w:val="00C478AE"/>
    <w:rsid w:val="00C54E7C"/>
    <w:rsid w:val="00C86AB9"/>
    <w:rsid w:val="00C87A5F"/>
    <w:rsid w:val="00C935F8"/>
    <w:rsid w:val="00C94D47"/>
    <w:rsid w:val="00CB087C"/>
    <w:rsid w:val="00CB2F40"/>
    <w:rsid w:val="00CD0EF6"/>
    <w:rsid w:val="00CD3326"/>
    <w:rsid w:val="00CD3A14"/>
    <w:rsid w:val="00CD5A76"/>
    <w:rsid w:val="00CD70BA"/>
    <w:rsid w:val="00CE2010"/>
    <w:rsid w:val="00CE5DB3"/>
    <w:rsid w:val="00CE6734"/>
    <w:rsid w:val="00CE7423"/>
    <w:rsid w:val="00CF306A"/>
    <w:rsid w:val="00CF3C22"/>
    <w:rsid w:val="00CF502B"/>
    <w:rsid w:val="00CF60B5"/>
    <w:rsid w:val="00CF6692"/>
    <w:rsid w:val="00D03FE1"/>
    <w:rsid w:val="00D05ECF"/>
    <w:rsid w:val="00D23B25"/>
    <w:rsid w:val="00D2484F"/>
    <w:rsid w:val="00D36180"/>
    <w:rsid w:val="00D41132"/>
    <w:rsid w:val="00D424F8"/>
    <w:rsid w:val="00D6506D"/>
    <w:rsid w:val="00D677A8"/>
    <w:rsid w:val="00D678CD"/>
    <w:rsid w:val="00D736EA"/>
    <w:rsid w:val="00D73D8F"/>
    <w:rsid w:val="00D741A9"/>
    <w:rsid w:val="00D948E8"/>
    <w:rsid w:val="00DA2414"/>
    <w:rsid w:val="00DA4B79"/>
    <w:rsid w:val="00DC17A3"/>
    <w:rsid w:val="00DC7E82"/>
    <w:rsid w:val="00DD6F36"/>
    <w:rsid w:val="00DE2C39"/>
    <w:rsid w:val="00DE3954"/>
    <w:rsid w:val="00DE4E39"/>
    <w:rsid w:val="00E03B7B"/>
    <w:rsid w:val="00E04F35"/>
    <w:rsid w:val="00E0561A"/>
    <w:rsid w:val="00E13041"/>
    <w:rsid w:val="00E138C4"/>
    <w:rsid w:val="00E1600E"/>
    <w:rsid w:val="00E1633A"/>
    <w:rsid w:val="00E2518E"/>
    <w:rsid w:val="00E34567"/>
    <w:rsid w:val="00E36EDA"/>
    <w:rsid w:val="00E4143C"/>
    <w:rsid w:val="00E434DE"/>
    <w:rsid w:val="00E54175"/>
    <w:rsid w:val="00E605D5"/>
    <w:rsid w:val="00E716F6"/>
    <w:rsid w:val="00E72DAD"/>
    <w:rsid w:val="00E758B0"/>
    <w:rsid w:val="00E76357"/>
    <w:rsid w:val="00E763DE"/>
    <w:rsid w:val="00EA0E4E"/>
    <w:rsid w:val="00EA58E4"/>
    <w:rsid w:val="00EB0732"/>
    <w:rsid w:val="00EB153A"/>
    <w:rsid w:val="00EC79AF"/>
    <w:rsid w:val="00EE1F4A"/>
    <w:rsid w:val="00EE2318"/>
    <w:rsid w:val="00EE3EE0"/>
    <w:rsid w:val="00EF0A8C"/>
    <w:rsid w:val="00EF2A22"/>
    <w:rsid w:val="00EF7C29"/>
    <w:rsid w:val="00F10BA2"/>
    <w:rsid w:val="00F11C42"/>
    <w:rsid w:val="00F16FDB"/>
    <w:rsid w:val="00F316A1"/>
    <w:rsid w:val="00F34A25"/>
    <w:rsid w:val="00F408E9"/>
    <w:rsid w:val="00F416B2"/>
    <w:rsid w:val="00F418E5"/>
    <w:rsid w:val="00F41EB1"/>
    <w:rsid w:val="00F45B8B"/>
    <w:rsid w:val="00F46BD2"/>
    <w:rsid w:val="00F50F05"/>
    <w:rsid w:val="00F53E29"/>
    <w:rsid w:val="00F56F99"/>
    <w:rsid w:val="00F60B70"/>
    <w:rsid w:val="00F62433"/>
    <w:rsid w:val="00F62E83"/>
    <w:rsid w:val="00F711AF"/>
    <w:rsid w:val="00F726B8"/>
    <w:rsid w:val="00F7641C"/>
    <w:rsid w:val="00F86DCC"/>
    <w:rsid w:val="00F9299C"/>
    <w:rsid w:val="00F97806"/>
    <w:rsid w:val="00FA18C0"/>
    <w:rsid w:val="00FA5BD6"/>
    <w:rsid w:val="00FA6C33"/>
    <w:rsid w:val="00FB53A1"/>
    <w:rsid w:val="00FC07C4"/>
    <w:rsid w:val="00FC6B48"/>
    <w:rsid w:val="00FD396B"/>
    <w:rsid w:val="00FE15EA"/>
    <w:rsid w:val="00FE7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6AD"/>
    <w:rPr>
      <w:color w:val="0000FF"/>
      <w:u w:val="single"/>
    </w:rPr>
  </w:style>
  <w:style w:type="character" w:customStyle="1" w:styleId="ecxmsohyperlink">
    <w:name w:val="ecxmsohyperlink"/>
    <w:basedOn w:val="DefaultParagraphFont"/>
    <w:rsid w:val="004956AD"/>
  </w:style>
  <w:style w:type="character" w:styleId="Strong">
    <w:name w:val="Strong"/>
    <w:basedOn w:val="DefaultParagraphFont"/>
    <w:uiPriority w:val="22"/>
    <w:qFormat/>
    <w:rsid w:val="004956AD"/>
    <w:rPr>
      <w:b/>
      <w:bCs/>
    </w:rPr>
  </w:style>
  <w:style w:type="character" w:styleId="Emphasis">
    <w:name w:val="Emphasis"/>
    <w:basedOn w:val="DefaultParagraphFont"/>
    <w:uiPriority w:val="20"/>
    <w:qFormat/>
    <w:rsid w:val="004956AD"/>
    <w:rPr>
      <w:i/>
      <w:iCs/>
    </w:rPr>
  </w:style>
  <w:style w:type="paragraph" w:styleId="BalloonText">
    <w:name w:val="Balloon Text"/>
    <w:basedOn w:val="Normal"/>
    <w:link w:val="BalloonTextChar"/>
    <w:uiPriority w:val="99"/>
    <w:semiHidden/>
    <w:unhideWhenUsed/>
    <w:rsid w:val="004956AD"/>
    <w:rPr>
      <w:rFonts w:ascii="Tahoma" w:hAnsi="Tahoma" w:cs="Tahoma"/>
      <w:sz w:val="16"/>
      <w:szCs w:val="16"/>
    </w:rPr>
  </w:style>
  <w:style w:type="character" w:customStyle="1" w:styleId="BalloonTextChar">
    <w:name w:val="Balloon Text Char"/>
    <w:basedOn w:val="DefaultParagraphFont"/>
    <w:link w:val="BalloonText"/>
    <w:uiPriority w:val="99"/>
    <w:semiHidden/>
    <w:rsid w:val="00495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17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nasw.informz.net/z/cjUucD9taT0yODUwMTcwJnA9MSZ1PTEwMDY3NDI2MDYmbGk9MTQ2MDg2OTA/inde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nasw.informz.net/z/cjUucD9taT0yODUwMTcwJnA9MSZ1PTEwMDY3NDI2MDYmbGk9MTQ2MDg2ODk/index.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asw.informz.net/nasw/default.asp?action=u&amp;email=melaniedonohue%40hotmail.com&amp;mi=2850170&amp;fid=525"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nasw.informz.net/z/cjUucD9taT0yODUwMTcwJnA9MSZ1PTEwMDY3NDI2MDYmbGk9MTQ2MDg2ODg/index.html" TargetMode="External"/><Relationship Id="rId5" Type="http://schemas.openxmlformats.org/officeDocument/2006/relationships/image" Target="media/image1.jpeg"/><Relationship Id="rId15" Type="http://schemas.openxmlformats.org/officeDocument/2006/relationships/hyperlink" Target="http://nasw.informz.net/nasw/default.asp?action=u&amp;email=melaniedonohue%40hotmail.com&amp;mi=2850170&amp;fid=553" TargetMode="External"/><Relationship Id="rId10" Type="http://schemas.openxmlformats.org/officeDocument/2006/relationships/hyperlink" Target="http://nasw.informz.net/z/cjUucD9taT0yODUwMTcwJnA9MSZ1PTEwMDY3NDI2MDYmbGk9MTQ2MDg2ODc/index.html" TargetMode="External"/><Relationship Id="rId4" Type="http://schemas.openxmlformats.org/officeDocument/2006/relationships/hyperlink" Target="http://nasw.informz.net/z/cjUucD9taT0yODUwMTcwJnA9MSZ1PTEwMDY3NDI2MDYmbGk9MTQ2MDg2ODY/index.html" TargetMode="External"/><Relationship Id="rId9" Type="http://schemas.openxmlformats.org/officeDocument/2006/relationships/hyperlink" Target="http://nasw.informz.net/z/cjUucD9taT0yODUwMTcwJnA9MSZ1PTEwMDY3NDI2MDYmbGk9MTQ2MDg2ODc/index.html" TargetMode="External"/><Relationship Id="rId14" Type="http://schemas.openxmlformats.org/officeDocument/2006/relationships/hyperlink" Target="http://nasw.informz.net/z/cjUucD9taT0yODUwMTcwJnA9MSZ1PTEwMDY3NDI2MDYmbGk9MTQ2MDg2OT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Company>Toshiba</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AA-Judy</dc:creator>
  <cp:lastModifiedBy>AA-Judy</cp:lastModifiedBy>
  <cp:revision>1</cp:revision>
  <dcterms:created xsi:type="dcterms:W3CDTF">2012-12-13T22:13:00Z</dcterms:created>
  <dcterms:modified xsi:type="dcterms:W3CDTF">2012-12-13T22:14:00Z</dcterms:modified>
</cp:coreProperties>
</file>